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234" w:rsidRPr="00460D67" w:rsidRDefault="00460D67" w:rsidP="00460D67">
      <w:pPr>
        <w:jc w:val="center"/>
        <w:rPr>
          <w:rFonts w:cstheme="minorHAnsi"/>
          <w:b/>
          <w:sz w:val="36"/>
          <w:szCs w:val="36"/>
        </w:rPr>
      </w:pPr>
      <w:r w:rsidRPr="00460D67">
        <w:rPr>
          <w:rFonts w:cstheme="minorHAnsi"/>
          <w:b/>
          <w:sz w:val="36"/>
          <w:szCs w:val="36"/>
        </w:rPr>
        <w:t>Hirst Wood Nursery School development plan, 2023-24</w:t>
      </w:r>
    </w:p>
    <w:tbl>
      <w:tblPr>
        <w:tblpPr w:leftFromText="180" w:rightFromText="180" w:vertAnchor="page" w:horzAnchor="margin" w:tblpXSpec="center" w:tblpY="4861"/>
        <w:tblW w:w="0" w:type="auto"/>
        <w:tblCellMar>
          <w:top w:w="15" w:type="dxa"/>
          <w:left w:w="15" w:type="dxa"/>
          <w:bottom w:w="15" w:type="dxa"/>
          <w:right w:w="15" w:type="dxa"/>
        </w:tblCellMar>
        <w:tblLook w:val="04A0" w:firstRow="1" w:lastRow="0" w:firstColumn="1" w:lastColumn="0" w:noHBand="0" w:noVBand="1"/>
      </w:tblPr>
      <w:tblGrid>
        <w:gridCol w:w="5949"/>
        <w:gridCol w:w="2977"/>
        <w:gridCol w:w="2396"/>
      </w:tblGrid>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5B3DB5">
            <w:pPr>
              <w:rPr>
                <w:rFonts w:cstheme="minorHAnsi"/>
                <w:sz w:val="24"/>
                <w:szCs w:val="24"/>
              </w:rPr>
            </w:pPr>
            <w:r w:rsidRPr="00B253C5">
              <w:rPr>
                <w:rFonts w:cstheme="minorHAnsi"/>
                <w:b/>
                <w:bCs/>
                <w:sz w:val="24"/>
                <w:szCs w:val="24"/>
              </w:rPr>
              <w:t>Total on roll = 7</w:t>
            </w:r>
            <w:r w:rsidR="00D0751F">
              <w:rPr>
                <w:rFonts w:cstheme="minorHAnsi"/>
                <w:b/>
                <w:bCs/>
                <w:sz w:val="24"/>
                <w:szCs w:val="24"/>
              </w:rPr>
              <w:t>6</w:t>
            </w:r>
            <w:r w:rsidRPr="00B253C5">
              <w:rPr>
                <w:rFonts w:cstheme="minorHAnsi"/>
                <w:b/>
                <w:bCs/>
                <w:sz w:val="24"/>
                <w:szCs w:val="24"/>
              </w:rPr>
              <w:t xml:space="preserve"> (September 2023)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5B3DB5" w:rsidP="00D0751F">
            <w:pPr>
              <w:jc w:val="center"/>
              <w:rPr>
                <w:rFonts w:cstheme="minorHAnsi"/>
                <w:b/>
                <w:sz w:val="24"/>
                <w:szCs w:val="24"/>
              </w:rPr>
            </w:pPr>
            <w:r w:rsidRPr="00B253C5">
              <w:rPr>
                <w:rFonts w:cstheme="minorHAnsi"/>
                <w:b/>
                <w:sz w:val="24"/>
                <w:szCs w:val="24"/>
              </w:rPr>
              <w:t>Number of pupils</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D0751F">
            <w:pPr>
              <w:jc w:val="center"/>
              <w:rPr>
                <w:rFonts w:cstheme="minorHAnsi"/>
                <w:b/>
                <w:sz w:val="24"/>
                <w:szCs w:val="24"/>
              </w:rPr>
            </w:pPr>
            <w:r w:rsidRPr="00B253C5">
              <w:rPr>
                <w:rFonts w:cstheme="minorHAnsi"/>
                <w:b/>
                <w:sz w:val="24"/>
                <w:szCs w:val="24"/>
              </w:rPr>
              <w:t>Percentages</w:t>
            </w:r>
          </w:p>
        </w:tc>
      </w:tr>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5B3DB5">
            <w:pPr>
              <w:spacing w:after="0" w:line="240" w:lineRule="auto"/>
              <w:rPr>
                <w:rFonts w:cstheme="minorHAnsi"/>
                <w:sz w:val="24"/>
                <w:szCs w:val="24"/>
              </w:rPr>
            </w:pPr>
            <w:r w:rsidRPr="00B253C5">
              <w:rPr>
                <w:rFonts w:cstheme="minorHAnsi"/>
                <w:bCs/>
                <w:sz w:val="24"/>
                <w:szCs w:val="24"/>
              </w:rPr>
              <w:t>Girls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32</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42</w:t>
            </w:r>
          </w:p>
        </w:tc>
      </w:tr>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5B3DB5">
            <w:pPr>
              <w:spacing w:after="0" w:line="240" w:lineRule="auto"/>
              <w:rPr>
                <w:rFonts w:cstheme="minorHAnsi"/>
                <w:sz w:val="24"/>
                <w:szCs w:val="24"/>
              </w:rPr>
            </w:pPr>
            <w:r w:rsidRPr="00B253C5">
              <w:rPr>
                <w:rFonts w:cstheme="minorHAnsi"/>
                <w:bCs/>
                <w:sz w:val="24"/>
                <w:szCs w:val="24"/>
              </w:rPr>
              <w:t>Boys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44</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58</w:t>
            </w:r>
          </w:p>
        </w:tc>
      </w:tr>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5B3DB5" w:rsidP="005B3DB5">
            <w:pPr>
              <w:spacing w:after="0" w:line="240" w:lineRule="auto"/>
              <w:rPr>
                <w:rFonts w:cstheme="minorHAnsi"/>
                <w:bCs/>
                <w:sz w:val="24"/>
                <w:szCs w:val="24"/>
              </w:rPr>
            </w:pPr>
            <w:r w:rsidRPr="00B253C5">
              <w:rPr>
                <w:rFonts w:cstheme="minorHAnsi"/>
                <w:bCs/>
                <w:sz w:val="24"/>
                <w:szCs w:val="24"/>
              </w:rPr>
              <w:t>EHCP in place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6</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8</w:t>
            </w:r>
          </w:p>
        </w:tc>
      </w:tr>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5B3DB5" w:rsidP="005B3DB5">
            <w:pPr>
              <w:spacing w:after="0" w:line="240" w:lineRule="auto"/>
              <w:rPr>
                <w:rFonts w:cstheme="minorHAnsi"/>
                <w:bCs/>
                <w:sz w:val="24"/>
                <w:szCs w:val="24"/>
              </w:rPr>
            </w:pPr>
            <w:r w:rsidRPr="00B253C5">
              <w:rPr>
                <w:rFonts w:cstheme="minorHAnsi"/>
                <w:bCs/>
                <w:sz w:val="24"/>
                <w:szCs w:val="24"/>
              </w:rPr>
              <w:t>Enhanced Nursery Place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9</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12</w:t>
            </w:r>
          </w:p>
        </w:tc>
      </w:tr>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5B3DB5">
            <w:pPr>
              <w:spacing w:after="0" w:line="240" w:lineRule="auto"/>
              <w:rPr>
                <w:rFonts w:cstheme="minorHAnsi"/>
                <w:sz w:val="24"/>
                <w:szCs w:val="24"/>
              </w:rPr>
            </w:pPr>
            <w:r w:rsidRPr="00B253C5">
              <w:rPr>
                <w:rFonts w:cstheme="minorHAnsi"/>
                <w:bCs/>
                <w:sz w:val="24"/>
                <w:szCs w:val="24"/>
              </w:rPr>
              <w:t>English as an Additional Language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4</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5</w:t>
            </w:r>
          </w:p>
        </w:tc>
      </w:tr>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5B3DB5">
            <w:pPr>
              <w:spacing w:after="0" w:line="240" w:lineRule="auto"/>
              <w:rPr>
                <w:rFonts w:cstheme="minorHAnsi"/>
                <w:sz w:val="24"/>
                <w:szCs w:val="24"/>
              </w:rPr>
            </w:pPr>
            <w:r w:rsidRPr="00B253C5">
              <w:rPr>
                <w:rFonts w:cstheme="minorHAnsi"/>
                <w:bCs/>
                <w:sz w:val="24"/>
                <w:szCs w:val="24"/>
              </w:rPr>
              <w:t>Child Protection /Child in Need Plan</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0</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0</w:t>
            </w:r>
          </w:p>
        </w:tc>
      </w:tr>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5B3DB5">
            <w:pPr>
              <w:spacing w:after="0" w:line="240" w:lineRule="auto"/>
              <w:rPr>
                <w:rFonts w:cstheme="minorHAnsi"/>
                <w:sz w:val="24"/>
                <w:szCs w:val="24"/>
              </w:rPr>
            </w:pPr>
            <w:r w:rsidRPr="00B253C5">
              <w:rPr>
                <w:rFonts w:cstheme="minorHAnsi"/>
                <w:bCs/>
                <w:sz w:val="24"/>
                <w:szCs w:val="24"/>
              </w:rPr>
              <w:t>3</w:t>
            </w:r>
            <w:r w:rsidR="00D0751F">
              <w:rPr>
                <w:rFonts w:cstheme="minorHAnsi"/>
                <w:bCs/>
                <w:sz w:val="24"/>
                <w:szCs w:val="24"/>
              </w:rPr>
              <w:t xml:space="preserve"> year paid for place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4</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5</w:t>
            </w:r>
          </w:p>
        </w:tc>
      </w:tr>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5B3DB5">
            <w:pPr>
              <w:spacing w:after="0" w:line="240" w:lineRule="auto"/>
              <w:rPr>
                <w:rFonts w:cstheme="minorHAnsi"/>
                <w:sz w:val="24"/>
                <w:szCs w:val="24"/>
              </w:rPr>
            </w:pPr>
            <w:r w:rsidRPr="00B253C5">
              <w:rPr>
                <w:rFonts w:cstheme="minorHAnsi"/>
                <w:bCs/>
                <w:sz w:val="24"/>
                <w:szCs w:val="24"/>
              </w:rPr>
              <w:t>School deferred</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8</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11</w:t>
            </w:r>
          </w:p>
        </w:tc>
      </w:tr>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5B3DB5">
            <w:pPr>
              <w:spacing w:after="0" w:line="240" w:lineRule="auto"/>
              <w:rPr>
                <w:rFonts w:cstheme="minorHAnsi"/>
                <w:sz w:val="24"/>
                <w:szCs w:val="24"/>
              </w:rPr>
            </w:pPr>
            <w:r w:rsidRPr="00B253C5">
              <w:rPr>
                <w:rFonts w:cstheme="minorHAnsi"/>
                <w:bCs/>
                <w:sz w:val="24"/>
                <w:szCs w:val="24"/>
              </w:rPr>
              <w:t>Child Looked After/Adoption Order/Special Guardianship</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2</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3</w:t>
            </w:r>
          </w:p>
        </w:tc>
      </w:tr>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5B3DB5">
            <w:pPr>
              <w:spacing w:after="0" w:line="240" w:lineRule="auto"/>
              <w:rPr>
                <w:rFonts w:cstheme="minorHAnsi"/>
                <w:sz w:val="24"/>
                <w:szCs w:val="24"/>
              </w:rPr>
            </w:pPr>
            <w:r w:rsidRPr="00B253C5">
              <w:rPr>
                <w:rFonts w:cstheme="minorHAnsi"/>
                <w:bCs/>
                <w:sz w:val="24"/>
                <w:szCs w:val="24"/>
              </w:rPr>
              <w:t>Early Years Pupil Premium</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5</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Pr="00B253C5" w:rsidRDefault="00D0751F" w:rsidP="00D0751F">
            <w:pPr>
              <w:spacing w:after="0" w:line="240" w:lineRule="auto"/>
              <w:jc w:val="center"/>
              <w:rPr>
                <w:rFonts w:cstheme="minorHAnsi"/>
                <w:sz w:val="24"/>
                <w:szCs w:val="24"/>
              </w:rPr>
            </w:pPr>
            <w:r>
              <w:rPr>
                <w:rFonts w:cstheme="minorHAnsi"/>
                <w:sz w:val="24"/>
                <w:szCs w:val="24"/>
              </w:rPr>
              <w:t>6</w:t>
            </w:r>
          </w:p>
        </w:tc>
      </w:tr>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Default="005B3DB5" w:rsidP="005B3DB5">
            <w:pPr>
              <w:spacing w:after="0" w:line="240" w:lineRule="auto"/>
              <w:rPr>
                <w:rFonts w:cstheme="minorHAnsi"/>
                <w:bCs/>
                <w:sz w:val="24"/>
                <w:szCs w:val="24"/>
              </w:rPr>
            </w:pPr>
            <w:r>
              <w:rPr>
                <w:rFonts w:cstheme="minorHAnsi"/>
                <w:bCs/>
                <w:sz w:val="24"/>
                <w:szCs w:val="24"/>
              </w:rPr>
              <w:t>Attendance pattern                                     15 hours</w:t>
            </w:r>
          </w:p>
          <w:p w:rsidR="005B3DB5" w:rsidRPr="00B253C5" w:rsidRDefault="005B3DB5" w:rsidP="005B3DB5">
            <w:pPr>
              <w:spacing w:after="0" w:line="240" w:lineRule="auto"/>
              <w:rPr>
                <w:rFonts w:cstheme="minorHAnsi"/>
                <w:bCs/>
                <w:sz w:val="24"/>
                <w:szCs w:val="24"/>
              </w:rPr>
            </w:pPr>
            <w:r>
              <w:rPr>
                <w:rFonts w:cstheme="minorHAnsi"/>
                <w:bCs/>
                <w:sz w:val="24"/>
                <w:szCs w:val="24"/>
              </w:rPr>
              <w:t xml:space="preserve">                                                                         30 hours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Default="00D0751F" w:rsidP="00D0751F">
            <w:pPr>
              <w:spacing w:after="0" w:line="240" w:lineRule="auto"/>
              <w:jc w:val="center"/>
              <w:rPr>
                <w:rFonts w:cstheme="minorHAnsi"/>
                <w:sz w:val="24"/>
                <w:szCs w:val="24"/>
              </w:rPr>
            </w:pPr>
            <w:r>
              <w:rPr>
                <w:rFonts w:cstheme="minorHAnsi"/>
                <w:sz w:val="24"/>
                <w:szCs w:val="24"/>
              </w:rPr>
              <w:t>26</w:t>
            </w:r>
          </w:p>
          <w:p w:rsidR="00D0751F" w:rsidRPr="00B253C5" w:rsidRDefault="00D0751F" w:rsidP="00D0751F">
            <w:pPr>
              <w:spacing w:after="0" w:line="240" w:lineRule="auto"/>
              <w:jc w:val="center"/>
              <w:rPr>
                <w:rFonts w:cstheme="minorHAnsi"/>
                <w:sz w:val="24"/>
                <w:szCs w:val="24"/>
              </w:rPr>
            </w:pPr>
            <w:r>
              <w:rPr>
                <w:rFonts w:cstheme="minorHAnsi"/>
                <w:sz w:val="24"/>
                <w:szCs w:val="24"/>
              </w:rPr>
              <w:t>59</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DB5" w:rsidRDefault="00D0751F" w:rsidP="00D0751F">
            <w:pPr>
              <w:spacing w:after="0" w:line="240" w:lineRule="auto"/>
              <w:jc w:val="center"/>
              <w:rPr>
                <w:rFonts w:cstheme="minorHAnsi"/>
                <w:sz w:val="24"/>
                <w:szCs w:val="24"/>
              </w:rPr>
            </w:pPr>
            <w:r>
              <w:rPr>
                <w:rFonts w:cstheme="minorHAnsi"/>
                <w:sz w:val="24"/>
                <w:szCs w:val="24"/>
              </w:rPr>
              <w:t>23</w:t>
            </w:r>
          </w:p>
          <w:p w:rsidR="00D0751F" w:rsidRPr="00B253C5" w:rsidRDefault="00D0751F" w:rsidP="00D0751F">
            <w:pPr>
              <w:spacing w:after="0" w:line="240" w:lineRule="auto"/>
              <w:jc w:val="center"/>
              <w:rPr>
                <w:rFonts w:cstheme="minorHAnsi"/>
                <w:sz w:val="24"/>
                <w:szCs w:val="24"/>
              </w:rPr>
            </w:pPr>
            <w:r>
              <w:rPr>
                <w:rFonts w:cstheme="minorHAnsi"/>
                <w:sz w:val="24"/>
                <w:szCs w:val="24"/>
              </w:rPr>
              <w:t>77</w:t>
            </w:r>
          </w:p>
        </w:tc>
      </w:tr>
      <w:tr w:rsidR="005B3DB5" w:rsidRPr="00B253C5" w:rsidTr="005B3DB5">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5B3DB5">
            <w:pPr>
              <w:rPr>
                <w:rFonts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5B3DB5">
            <w:pPr>
              <w:rPr>
                <w:rFonts w:cstheme="minorHAnsi"/>
                <w:sz w:val="24"/>
                <w:szCs w:val="24"/>
              </w:rPr>
            </w:pP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3DB5" w:rsidRPr="00B253C5" w:rsidRDefault="005B3DB5" w:rsidP="005B3DB5">
            <w:pPr>
              <w:rPr>
                <w:rFonts w:cstheme="minorHAnsi"/>
                <w:sz w:val="24"/>
                <w:szCs w:val="24"/>
              </w:rPr>
            </w:pPr>
          </w:p>
        </w:tc>
      </w:tr>
    </w:tbl>
    <w:p w:rsidR="003C1234" w:rsidRDefault="003C1234">
      <w:pPr>
        <w:rPr>
          <w:rFonts w:cstheme="minorHAnsi"/>
          <w:sz w:val="24"/>
          <w:szCs w:val="24"/>
        </w:rPr>
      </w:pPr>
    </w:p>
    <w:p w:rsidR="001C652A" w:rsidRPr="00B6329A" w:rsidRDefault="001C652A">
      <w:pPr>
        <w:rPr>
          <w:rFonts w:cstheme="minorHAnsi"/>
          <w:sz w:val="24"/>
          <w:szCs w:val="24"/>
        </w:rPr>
      </w:pPr>
      <w:r w:rsidRPr="00B6329A">
        <w:rPr>
          <w:rFonts w:cstheme="minorHAnsi"/>
          <w:sz w:val="24"/>
          <w:szCs w:val="24"/>
        </w:rPr>
        <w:br w:type="page"/>
      </w:r>
    </w:p>
    <w:p w:rsidR="004E38E1" w:rsidRPr="004E38E1" w:rsidRDefault="00571A58" w:rsidP="00707625">
      <w:pPr>
        <w:jc w:val="center"/>
        <w:rPr>
          <w:b/>
          <w:sz w:val="36"/>
          <w:szCs w:val="36"/>
        </w:rPr>
      </w:pPr>
      <w:r>
        <w:rPr>
          <w:noProof/>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406400</wp:posOffset>
            </wp:positionV>
            <wp:extent cx="2247900" cy="1562100"/>
            <wp:effectExtent l="0" t="0" r="0" b="0"/>
            <wp:wrapTight wrapText="bothSides">
              <wp:wrapPolygon edited="0">
                <wp:start x="7871" y="0"/>
                <wp:lineTo x="6407" y="263"/>
                <wp:lineTo x="1647" y="3424"/>
                <wp:lineTo x="0" y="7902"/>
                <wp:lineTo x="0" y="13698"/>
                <wp:lineTo x="1464" y="16859"/>
                <wp:lineTo x="1464" y="17649"/>
                <wp:lineTo x="6041" y="21073"/>
                <wp:lineTo x="7871" y="21337"/>
                <wp:lineTo x="13546" y="21337"/>
                <wp:lineTo x="15376" y="21073"/>
                <wp:lineTo x="19953" y="17385"/>
                <wp:lineTo x="19953" y="16859"/>
                <wp:lineTo x="21417" y="13698"/>
                <wp:lineTo x="21417" y="7902"/>
                <wp:lineTo x="19769" y="3688"/>
                <wp:lineTo x="15010" y="263"/>
                <wp:lineTo x="13546" y="0"/>
                <wp:lineTo x="787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8E1" w:rsidRPr="004E38E1">
        <w:rPr>
          <w:b/>
          <w:sz w:val="36"/>
          <w:szCs w:val="36"/>
        </w:rPr>
        <w:t>Principal priorities, 2023 – 24</w:t>
      </w:r>
    </w:p>
    <w:p w:rsidR="008C7A9E" w:rsidRDefault="008C7A9E">
      <w:pPr>
        <w:rPr>
          <w:sz w:val="28"/>
          <w:szCs w:val="28"/>
        </w:rPr>
      </w:pPr>
    </w:p>
    <w:p w:rsidR="008C7A9E" w:rsidRPr="00571A58" w:rsidRDefault="00571A58" w:rsidP="00571A58">
      <w:pPr>
        <w:rPr>
          <w:sz w:val="32"/>
          <w:szCs w:val="32"/>
        </w:rPr>
      </w:pPr>
      <w:r>
        <w:rPr>
          <w:sz w:val="28"/>
          <w:szCs w:val="28"/>
        </w:rPr>
        <w:tab/>
      </w:r>
      <w:r w:rsidRPr="00571A58">
        <w:rPr>
          <w:sz w:val="32"/>
          <w:szCs w:val="32"/>
        </w:rPr>
        <w:t>Continue to develop our high</w:t>
      </w:r>
      <w:r>
        <w:rPr>
          <w:sz w:val="32"/>
          <w:szCs w:val="32"/>
        </w:rPr>
        <w:t>-</w:t>
      </w:r>
      <w:r w:rsidRPr="00571A58">
        <w:rPr>
          <w:sz w:val="32"/>
          <w:szCs w:val="32"/>
        </w:rPr>
        <w:t xml:space="preserve">quality inclusive practice, disseminating distributed </w:t>
      </w:r>
      <w:r>
        <w:rPr>
          <w:sz w:val="32"/>
          <w:szCs w:val="32"/>
        </w:rPr>
        <w:t xml:space="preserve">      </w:t>
      </w:r>
      <w:r w:rsidRPr="00571A58">
        <w:rPr>
          <w:sz w:val="32"/>
          <w:szCs w:val="32"/>
        </w:rPr>
        <w:t>leadership through   School to School support to impact on wider outcomes for children.</w:t>
      </w:r>
    </w:p>
    <w:p w:rsidR="008C7A9E" w:rsidRDefault="008C7A9E">
      <w:pPr>
        <w:rPr>
          <w:sz w:val="28"/>
          <w:szCs w:val="28"/>
        </w:rPr>
      </w:pPr>
    </w:p>
    <w:p w:rsidR="008C7A9E" w:rsidRDefault="008C7A9E">
      <w:pPr>
        <w:rPr>
          <w:sz w:val="28"/>
          <w:szCs w:val="28"/>
        </w:rPr>
      </w:pPr>
    </w:p>
    <w:p w:rsidR="00571A58" w:rsidRDefault="00571A58">
      <w:pPr>
        <w:rPr>
          <w:sz w:val="28"/>
          <w:szCs w:val="28"/>
        </w:rPr>
      </w:pPr>
    </w:p>
    <w:p w:rsidR="004E38E1" w:rsidRPr="004250BE" w:rsidRDefault="004250BE">
      <w:pPr>
        <w:rPr>
          <w:sz w:val="32"/>
          <w:szCs w:val="32"/>
        </w:rPr>
      </w:pPr>
      <w:r>
        <w:rPr>
          <w:noProof/>
        </w:rPr>
        <w:drawing>
          <wp:anchor distT="0" distB="0" distL="114300" distR="114300" simplePos="0" relativeHeight="251658240" behindDoc="1" locked="0" layoutInCell="1" allowOverlap="1" wp14:anchorId="4469FD43">
            <wp:simplePos x="0" y="0"/>
            <wp:positionH relativeFrom="column">
              <wp:posOffset>106680</wp:posOffset>
            </wp:positionH>
            <wp:positionV relativeFrom="paragraph">
              <wp:posOffset>32385</wp:posOffset>
            </wp:positionV>
            <wp:extent cx="2181225" cy="1466850"/>
            <wp:effectExtent l="0" t="0" r="9525" b="0"/>
            <wp:wrapTight wrapText="bothSides">
              <wp:wrapPolygon edited="0">
                <wp:start x="0" y="0"/>
                <wp:lineTo x="0" y="21319"/>
                <wp:lineTo x="21506" y="21319"/>
                <wp:lineTo x="21506" y="0"/>
                <wp:lineTo x="0" y="0"/>
              </wp:wrapPolygon>
            </wp:wrapTight>
            <wp:docPr id="2" name="Picture 2" descr="The ultimate guide to the EYFS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ltimate guide to the EYFS curricul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8E1" w:rsidRPr="004250BE">
        <w:rPr>
          <w:sz w:val="32"/>
          <w:szCs w:val="32"/>
        </w:rPr>
        <w:t xml:space="preserve">Development of the curriculum to reflect the needs of the children and provide clear progression, developing learning and resilience, whilst promoting </w:t>
      </w:r>
      <w:r w:rsidRPr="004250BE">
        <w:rPr>
          <w:sz w:val="32"/>
          <w:szCs w:val="32"/>
        </w:rPr>
        <w:t xml:space="preserve">self-regulation and </w:t>
      </w:r>
      <w:r w:rsidR="004E38E1" w:rsidRPr="004250BE">
        <w:rPr>
          <w:sz w:val="32"/>
          <w:szCs w:val="32"/>
        </w:rPr>
        <w:t>wellbeing. Ensur</w:t>
      </w:r>
      <w:r w:rsidRPr="004250BE">
        <w:rPr>
          <w:sz w:val="32"/>
          <w:szCs w:val="32"/>
        </w:rPr>
        <w:t xml:space="preserve">e the range of experiences </w:t>
      </w:r>
      <w:r w:rsidR="004E38E1" w:rsidRPr="004250BE">
        <w:rPr>
          <w:sz w:val="32"/>
          <w:szCs w:val="32"/>
        </w:rPr>
        <w:t>will excite</w:t>
      </w:r>
      <w:r w:rsidRPr="004250BE">
        <w:rPr>
          <w:sz w:val="32"/>
          <w:szCs w:val="32"/>
        </w:rPr>
        <w:t xml:space="preserve">, </w:t>
      </w:r>
      <w:r w:rsidR="004E38E1" w:rsidRPr="004250BE">
        <w:rPr>
          <w:sz w:val="32"/>
          <w:szCs w:val="32"/>
        </w:rPr>
        <w:t>engage and build on natural curiosity for their future. (cultural capital).</w:t>
      </w:r>
      <w:r w:rsidR="00CE02AA">
        <w:rPr>
          <w:sz w:val="32"/>
          <w:szCs w:val="32"/>
        </w:rPr>
        <w:t xml:space="preserve">  Use the ORIM framework to impact on outcomes for children.</w:t>
      </w:r>
    </w:p>
    <w:p w:rsidR="004250BE" w:rsidRDefault="004250BE" w:rsidP="004250BE">
      <w:pPr>
        <w:ind w:left="3600"/>
        <w:rPr>
          <w:sz w:val="28"/>
          <w:szCs w:val="28"/>
        </w:rPr>
      </w:pPr>
      <w:r>
        <w:rPr>
          <w:noProof/>
        </w:rPr>
        <w:lastRenderedPageBreak/>
        <w:drawing>
          <wp:anchor distT="0" distB="0" distL="114300" distR="114300" simplePos="0" relativeHeight="251660288" behindDoc="1" locked="0" layoutInCell="1" allowOverlap="1" wp14:anchorId="3E2EC484">
            <wp:simplePos x="0" y="0"/>
            <wp:positionH relativeFrom="margin">
              <wp:posOffset>49530</wp:posOffset>
            </wp:positionH>
            <wp:positionV relativeFrom="paragraph">
              <wp:posOffset>169545</wp:posOffset>
            </wp:positionV>
            <wp:extent cx="2162175" cy="1590675"/>
            <wp:effectExtent l="0" t="0" r="9525" b="9525"/>
            <wp:wrapTight wrapText="bothSides">
              <wp:wrapPolygon edited="0">
                <wp:start x="0" y="0"/>
                <wp:lineTo x="0" y="21471"/>
                <wp:lineTo x="21505" y="21471"/>
                <wp:lineTo x="21505" y="0"/>
                <wp:lineTo x="0" y="0"/>
              </wp:wrapPolygon>
            </wp:wrapTight>
            <wp:docPr id="4" name="Picture 4" descr="Southfields Primary School - Parents as Partners i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fields Primary School - Parents as Partners in Lear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0BE" w:rsidRDefault="004250BE" w:rsidP="004250BE">
      <w:pPr>
        <w:ind w:left="3600"/>
        <w:rPr>
          <w:sz w:val="28"/>
          <w:szCs w:val="28"/>
        </w:rPr>
      </w:pPr>
    </w:p>
    <w:p w:rsidR="004250BE" w:rsidRPr="004250BE" w:rsidRDefault="004250BE" w:rsidP="004250BE">
      <w:pPr>
        <w:ind w:left="3600"/>
        <w:rPr>
          <w:sz w:val="32"/>
          <w:szCs w:val="32"/>
        </w:rPr>
      </w:pPr>
      <w:r w:rsidRPr="004250BE">
        <w:rPr>
          <w:sz w:val="32"/>
          <w:szCs w:val="32"/>
        </w:rPr>
        <w:t>Continue to strengthen parental engagement and involvement, in particular the co-construction of children’s celebratory Records of Achievement via EYLog.</w:t>
      </w:r>
    </w:p>
    <w:p w:rsidR="004E38E1" w:rsidRDefault="004E38E1" w:rsidP="00571A58">
      <w:pPr>
        <w:rPr>
          <w:sz w:val="28"/>
          <w:szCs w:val="28"/>
        </w:rPr>
      </w:pPr>
    </w:p>
    <w:p w:rsidR="00571A58" w:rsidRDefault="00571A58" w:rsidP="00571A58">
      <w:pPr>
        <w:rPr>
          <w:sz w:val="28"/>
          <w:szCs w:val="28"/>
        </w:rPr>
      </w:pPr>
    </w:p>
    <w:p w:rsidR="00571A58" w:rsidRDefault="00571A58" w:rsidP="00571A58">
      <w:pPr>
        <w:rPr>
          <w:sz w:val="28"/>
          <w:szCs w:val="28"/>
        </w:rPr>
      </w:pPr>
      <w:r>
        <w:rPr>
          <w:noProof/>
          <w:sz w:val="36"/>
          <w:szCs w:val="36"/>
        </w:rPr>
        <w:drawing>
          <wp:anchor distT="0" distB="0" distL="114300" distR="114300" simplePos="0" relativeHeight="251662336" behindDoc="1" locked="0" layoutInCell="1" allowOverlap="1" wp14:anchorId="513CC357" wp14:editId="231EC8C2">
            <wp:simplePos x="0" y="0"/>
            <wp:positionH relativeFrom="margin">
              <wp:posOffset>87630</wp:posOffset>
            </wp:positionH>
            <wp:positionV relativeFrom="paragraph">
              <wp:posOffset>194945</wp:posOffset>
            </wp:positionV>
            <wp:extent cx="2057400" cy="1514475"/>
            <wp:effectExtent l="0" t="0" r="0" b="9525"/>
            <wp:wrapTight wrapText="bothSides">
              <wp:wrapPolygon edited="0">
                <wp:start x="0" y="0"/>
                <wp:lineTo x="0" y="21464"/>
                <wp:lineTo x="21400" y="21464"/>
                <wp:lineTo x="21400" y="0"/>
                <wp:lineTo x="0" y="0"/>
              </wp:wrapPolygon>
            </wp:wrapTight>
            <wp:docPr id="3" name="Picture 3" descr="C:\Users\Jayne\AppData\Local\Microsoft\Windows\INetCache\Content.MSO\214E01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ne\AppData\Local\Microsoft\Windows\INetCache\Content.MSO\214E014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A58" w:rsidRPr="004250BE" w:rsidRDefault="00571A58" w:rsidP="00571A58">
      <w:pPr>
        <w:rPr>
          <w:sz w:val="28"/>
          <w:szCs w:val="28"/>
        </w:rPr>
      </w:pPr>
    </w:p>
    <w:p w:rsidR="004250BE" w:rsidRDefault="004250BE">
      <w:pPr>
        <w:rPr>
          <w:sz w:val="32"/>
          <w:szCs w:val="32"/>
        </w:rPr>
      </w:pPr>
      <w:r w:rsidRPr="004250BE">
        <w:rPr>
          <w:sz w:val="32"/>
          <w:szCs w:val="32"/>
        </w:rPr>
        <w:t xml:space="preserve">Investigate the Government’s initiative to </w:t>
      </w:r>
      <w:r>
        <w:rPr>
          <w:sz w:val="32"/>
          <w:szCs w:val="32"/>
        </w:rPr>
        <w:t xml:space="preserve">universally </w:t>
      </w:r>
      <w:r w:rsidRPr="004250BE">
        <w:rPr>
          <w:sz w:val="32"/>
          <w:szCs w:val="32"/>
        </w:rPr>
        <w:t xml:space="preserve">expand the </w:t>
      </w:r>
      <w:r w:rsidR="002679EA" w:rsidRPr="004250BE">
        <w:rPr>
          <w:sz w:val="32"/>
          <w:szCs w:val="32"/>
        </w:rPr>
        <w:t>2-year-old</w:t>
      </w:r>
      <w:r w:rsidRPr="004250BE">
        <w:rPr>
          <w:sz w:val="32"/>
          <w:szCs w:val="32"/>
        </w:rPr>
        <w:t xml:space="preserve"> offer to all families.  Provide a feasibility study of demand versus risk</w:t>
      </w:r>
      <w:r w:rsidR="00527410">
        <w:rPr>
          <w:sz w:val="32"/>
          <w:szCs w:val="32"/>
        </w:rPr>
        <w:t xml:space="preserve">.  </w:t>
      </w:r>
    </w:p>
    <w:p w:rsidR="004250BE" w:rsidRDefault="004250BE">
      <w:pPr>
        <w:rPr>
          <w:sz w:val="32"/>
          <w:szCs w:val="32"/>
        </w:rPr>
      </w:pPr>
    </w:p>
    <w:p w:rsidR="004E38E1" w:rsidRPr="004250BE" w:rsidRDefault="004E38E1">
      <w:pPr>
        <w:rPr>
          <w:sz w:val="32"/>
          <w:szCs w:val="32"/>
        </w:rPr>
      </w:pPr>
      <w:r w:rsidRPr="004250BE">
        <w:rPr>
          <w:sz w:val="32"/>
          <w:szCs w:val="32"/>
        </w:rPr>
        <w:br w:type="page"/>
      </w:r>
    </w:p>
    <w:tbl>
      <w:tblPr>
        <w:tblStyle w:val="TableGrid"/>
        <w:tblW w:w="15730" w:type="dxa"/>
        <w:tblLook w:val="04A0" w:firstRow="1" w:lastRow="0" w:firstColumn="1" w:lastColumn="0" w:noHBand="0" w:noVBand="1"/>
      </w:tblPr>
      <w:tblGrid>
        <w:gridCol w:w="4673"/>
        <w:gridCol w:w="4678"/>
        <w:gridCol w:w="6379"/>
      </w:tblGrid>
      <w:tr w:rsidR="003F05B7" w:rsidTr="00BD371B">
        <w:tc>
          <w:tcPr>
            <w:tcW w:w="4673" w:type="dxa"/>
            <w:shd w:val="clear" w:color="auto" w:fill="CCFFCC"/>
          </w:tcPr>
          <w:p w:rsidR="003F05B7" w:rsidRPr="007E1F2E" w:rsidRDefault="00221147" w:rsidP="003F05B7">
            <w:pPr>
              <w:jc w:val="center"/>
              <w:rPr>
                <w:b/>
                <w:sz w:val="24"/>
                <w:szCs w:val="24"/>
              </w:rPr>
            </w:pPr>
            <w:r>
              <w:rPr>
                <w:b/>
                <w:sz w:val="24"/>
                <w:szCs w:val="24"/>
              </w:rPr>
              <w:lastRenderedPageBreak/>
              <w:t>Intent</w:t>
            </w:r>
          </w:p>
        </w:tc>
        <w:tc>
          <w:tcPr>
            <w:tcW w:w="4678" w:type="dxa"/>
            <w:shd w:val="clear" w:color="auto" w:fill="CCFFCC"/>
          </w:tcPr>
          <w:p w:rsidR="003F05B7" w:rsidRPr="007E1F2E" w:rsidRDefault="00221147" w:rsidP="003F05B7">
            <w:pPr>
              <w:jc w:val="center"/>
              <w:rPr>
                <w:b/>
                <w:sz w:val="24"/>
                <w:szCs w:val="24"/>
              </w:rPr>
            </w:pPr>
            <w:r>
              <w:rPr>
                <w:b/>
                <w:sz w:val="24"/>
                <w:szCs w:val="24"/>
              </w:rPr>
              <w:t>Implementation</w:t>
            </w:r>
          </w:p>
        </w:tc>
        <w:tc>
          <w:tcPr>
            <w:tcW w:w="6379" w:type="dxa"/>
            <w:shd w:val="clear" w:color="auto" w:fill="CCFFCC"/>
          </w:tcPr>
          <w:p w:rsidR="003F05B7" w:rsidRPr="007E1F2E" w:rsidRDefault="00221147" w:rsidP="003F05B7">
            <w:pPr>
              <w:jc w:val="center"/>
              <w:rPr>
                <w:b/>
                <w:sz w:val="24"/>
                <w:szCs w:val="24"/>
              </w:rPr>
            </w:pPr>
            <w:r>
              <w:rPr>
                <w:b/>
                <w:sz w:val="24"/>
                <w:szCs w:val="24"/>
              </w:rPr>
              <w:t>Impact</w:t>
            </w:r>
          </w:p>
        </w:tc>
      </w:tr>
      <w:tr w:rsidR="003F05B7" w:rsidTr="007D60E2">
        <w:tc>
          <w:tcPr>
            <w:tcW w:w="15730" w:type="dxa"/>
            <w:gridSpan w:val="3"/>
            <w:shd w:val="clear" w:color="auto" w:fill="CCFFCC"/>
          </w:tcPr>
          <w:p w:rsidR="003F05B7" w:rsidRPr="007E1F2E" w:rsidRDefault="007E1F2E" w:rsidP="007E1F2E">
            <w:pPr>
              <w:rPr>
                <w:b/>
                <w:sz w:val="24"/>
                <w:szCs w:val="24"/>
              </w:rPr>
            </w:pPr>
            <w:r>
              <w:rPr>
                <w:b/>
                <w:sz w:val="24"/>
                <w:szCs w:val="24"/>
              </w:rPr>
              <w:t xml:space="preserve">                                                                                                             </w:t>
            </w:r>
            <w:r w:rsidR="003F05B7" w:rsidRPr="007E1F2E">
              <w:rPr>
                <w:b/>
                <w:sz w:val="24"/>
                <w:szCs w:val="24"/>
              </w:rPr>
              <w:t>Quality of education</w:t>
            </w:r>
          </w:p>
        </w:tc>
      </w:tr>
      <w:tr w:rsidR="003F05B7" w:rsidTr="00BD371B">
        <w:tc>
          <w:tcPr>
            <w:tcW w:w="4673" w:type="dxa"/>
          </w:tcPr>
          <w:p w:rsidR="00D805BD" w:rsidRDefault="00D805BD" w:rsidP="00D805BD">
            <w:r>
              <w:t>An inclusive EYFS curriculum in operation with high ambition for every child,</w:t>
            </w:r>
            <w:r w:rsidR="00221147">
              <w:t xml:space="preserve"> that all colleagues value and</w:t>
            </w:r>
            <w:r>
              <w:t xml:space="preserve"> </w:t>
            </w:r>
            <w:r w:rsidR="00221147">
              <w:t>invest in</w:t>
            </w:r>
            <w:r>
              <w:t xml:space="preserve">. Assessment is used to </w:t>
            </w:r>
            <w:r w:rsidR="00221147">
              <w:t xml:space="preserve">effectively enhance and </w:t>
            </w:r>
            <w:r>
              <w:t xml:space="preserve">improve learning, </w:t>
            </w:r>
            <w:r w:rsidR="00221147">
              <w:t xml:space="preserve"> but </w:t>
            </w:r>
            <w:r>
              <w:t>is not burdensome</w:t>
            </w:r>
            <w:r w:rsidR="00221147">
              <w:t xml:space="preserve"> to support colleagues’ well-being.</w:t>
            </w:r>
          </w:p>
          <w:p w:rsidR="00527410" w:rsidRDefault="00527410" w:rsidP="00D805BD"/>
          <w:p w:rsidR="00CE02AA" w:rsidRDefault="00527410" w:rsidP="00527410">
            <w:r>
              <w:t>Small group work for children at risk of underachievement is effective. Focus on well-being, self-regulation, restorative justice and developing relationships, extending language development.</w:t>
            </w:r>
          </w:p>
          <w:p w:rsidR="00CE02AA" w:rsidRDefault="00CE02AA" w:rsidP="00527410"/>
          <w:p w:rsidR="00CE02AA" w:rsidRDefault="00CE02AA" w:rsidP="00527410"/>
          <w:p w:rsidR="00CE02AA" w:rsidRDefault="00CE02AA" w:rsidP="00527410"/>
          <w:p w:rsidR="00527410" w:rsidRDefault="00527410" w:rsidP="00D805BD"/>
          <w:p w:rsidR="00527410" w:rsidRDefault="00527410" w:rsidP="00D805BD"/>
          <w:p w:rsidR="00D805BD" w:rsidRDefault="00D805BD" w:rsidP="00CE555C"/>
          <w:p w:rsidR="00E65D28" w:rsidRDefault="00E65D28" w:rsidP="00CE555C"/>
          <w:p w:rsidR="007E1F2E" w:rsidRDefault="007E1F2E" w:rsidP="00CE555C"/>
          <w:p w:rsidR="007E1F2E" w:rsidRDefault="007E1F2E" w:rsidP="00CE555C"/>
        </w:tc>
        <w:tc>
          <w:tcPr>
            <w:tcW w:w="4678" w:type="dxa"/>
          </w:tcPr>
          <w:p w:rsidR="00FB7832" w:rsidRDefault="00527410" w:rsidP="00CE555C">
            <w:r>
              <w:t xml:space="preserve">Continue to develop our personalised, individually challenging curriculum that meets each child’s needs.  Ensure that our environments are thought-provoking, evocative and enticing for deep level learning.  </w:t>
            </w:r>
          </w:p>
          <w:p w:rsidR="00527410" w:rsidRDefault="00527410" w:rsidP="00CE555C"/>
          <w:p w:rsidR="00B55E00" w:rsidRDefault="00B55E00" w:rsidP="00E65D28">
            <w:r>
              <w:t xml:space="preserve">Continue with </w:t>
            </w:r>
            <w:r w:rsidR="00527410">
              <w:t xml:space="preserve">enticing curriculum enrichment </w:t>
            </w:r>
            <w:r>
              <w:t>strategies to promote</w:t>
            </w:r>
            <w:r w:rsidR="00527410">
              <w:t xml:space="preserve"> confidence, independence,</w:t>
            </w:r>
            <w:r>
              <w:t xml:space="preserve"> speech and language intervention</w:t>
            </w:r>
            <w:r w:rsidR="00527410">
              <w:t xml:space="preserve"> for example;</w:t>
            </w:r>
            <w:r>
              <w:t xml:space="preserve"> Forest School, dough disco</w:t>
            </w:r>
            <w:r w:rsidR="00527410">
              <w:t>, Gardening club,</w:t>
            </w:r>
            <w:r>
              <w:t xml:space="preserve"> yoga</w:t>
            </w:r>
            <w:r w:rsidR="007E1F2E">
              <w:t>.</w:t>
            </w:r>
            <w:r w:rsidR="00E65D28">
              <w:t xml:space="preserve">  </w:t>
            </w:r>
            <w:r w:rsidR="007E1F2E">
              <w:t xml:space="preserve">This will </w:t>
            </w:r>
            <w:r>
              <w:t xml:space="preserve">to enhance </w:t>
            </w:r>
            <w:r w:rsidR="00EE1BDA">
              <w:t xml:space="preserve">teaching and learning </w:t>
            </w:r>
            <w:r>
              <w:t xml:space="preserve">opportunities. </w:t>
            </w:r>
            <w:r w:rsidR="0003246D">
              <w:t xml:space="preserve">  Allocate a lead practitioner for each intervention.</w:t>
            </w:r>
          </w:p>
          <w:p w:rsidR="00527410" w:rsidRDefault="00527410" w:rsidP="00E65D28"/>
          <w:p w:rsidR="00CE02AA" w:rsidRDefault="00B06121" w:rsidP="00FA70C3">
            <w:r>
              <w:t xml:space="preserve">Create a </w:t>
            </w:r>
            <w:r w:rsidR="00527410">
              <w:t xml:space="preserve"> “Storytellers” </w:t>
            </w:r>
            <w:r w:rsidR="00CA5A39">
              <w:t xml:space="preserve">enrichment group </w:t>
            </w:r>
            <w:r w:rsidR="00527410">
              <w:t>that introduces new vocabulary, bibliographic skills, story sacks, songs &amp; rhymes to promote a lifelong love of learning.  Produce parental handout for partnership working.</w:t>
            </w:r>
          </w:p>
        </w:tc>
        <w:tc>
          <w:tcPr>
            <w:tcW w:w="6379" w:type="dxa"/>
          </w:tcPr>
          <w:p w:rsidR="00B55E00" w:rsidRDefault="00B55E00" w:rsidP="00B55E00">
            <w:r>
              <w:t>Monitoring: through discussion with</w:t>
            </w:r>
            <w:r w:rsidR="00D637B4">
              <w:t xml:space="preserve"> </w:t>
            </w:r>
            <w:r>
              <w:t>staff</w:t>
            </w:r>
            <w:r w:rsidR="00873E83">
              <w:t xml:space="preserve">, individualised </w:t>
            </w:r>
            <w:r>
              <w:t xml:space="preserve">analysis </w:t>
            </w:r>
            <w:r w:rsidR="00873E83">
              <w:t>of EYLog records, review of planning documentation (</w:t>
            </w:r>
            <w:r w:rsidR="006656B7">
              <w:t xml:space="preserve">long, </w:t>
            </w:r>
            <w:r w:rsidR="00873E83">
              <w:t>medium &amp; short term)</w:t>
            </w:r>
            <w:r w:rsidR="006656B7">
              <w:t>.</w:t>
            </w:r>
            <w:r w:rsidR="00527410">
              <w:t xml:space="preserve">  Review continuous provision and enhancements to ensure that children are engaging in sustained shared thinking opportunities, with the physical and human resources.</w:t>
            </w:r>
          </w:p>
          <w:p w:rsidR="00B55E00" w:rsidRDefault="00B55E00" w:rsidP="00B55E00"/>
          <w:p w:rsidR="00CA5A39" w:rsidRDefault="00B55E00" w:rsidP="00CA5A39">
            <w:r>
              <w:t>Monitoring: through discussion with staff and analysis of EYLog records and Early Years Developmental Journals</w:t>
            </w:r>
            <w:r w:rsidR="00873E83">
              <w:t xml:space="preserve"> / Provision maps &amp; IEPs</w:t>
            </w:r>
            <w:r w:rsidR="003D4FF1">
              <w:t xml:space="preserve"> on a half termly basis</w:t>
            </w:r>
            <w:r>
              <w:t>.</w:t>
            </w:r>
            <w:r w:rsidR="00527410">
              <w:t xml:space="preserve"> </w:t>
            </w:r>
            <w:r w:rsidR="004D31BA">
              <w:t>Use children’s summative assessment data to track which interventions are most successful and decide how best to offer these to all children to ensure equality of opportunity.</w:t>
            </w:r>
            <w:r w:rsidR="00FD2AF4">
              <w:t xml:space="preserve">  Use ‘barriers to learning’ </w:t>
            </w:r>
            <w:r w:rsidR="00765CB3">
              <w:t xml:space="preserve"> and adverse childhood experience screening </w:t>
            </w:r>
            <w:r w:rsidR="00FD2AF4">
              <w:t xml:space="preserve">to identify children who are at potential risk of delay </w:t>
            </w:r>
          </w:p>
          <w:p w:rsidR="00CA5A39" w:rsidRDefault="00CA5A39" w:rsidP="00CA5A39"/>
          <w:p w:rsidR="007E1F2E" w:rsidRDefault="00CA5A39" w:rsidP="00CA5A39">
            <w:r>
              <w:t xml:space="preserve">Evaluation: Headteacher report to governors, external improvement partner visit, governor visits.  </w:t>
            </w:r>
            <w:r w:rsidR="0003246D">
              <w:t>Lead Practitioner to produce and share handouts for each cohort who are participating in each intervention to increase parental knowledge, understanding and involvement.</w:t>
            </w:r>
          </w:p>
          <w:p w:rsidR="00CA5A39" w:rsidRDefault="00CA5A39" w:rsidP="00CA5A39"/>
        </w:tc>
      </w:tr>
      <w:tr w:rsidR="00AD65F2" w:rsidTr="00E84E32">
        <w:tc>
          <w:tcPr>
            <w:tcW w:w="4673" w:type="dxa"/>
            <w:shd w:val="clear" w:color="auto" w:fill="CCFFCC"/>
          </w:tcPr>
          <w:p w:rsidR="00AD65F2" w:rsidRPr="007E1F2E" w:rsidRDefault="00AD65F2" w:rsidP="00AD65F2">
            <w:pPr>
              <w:jc w:val="center"/>
              <w:rPr>
                <w:b/>
                <w:sz w:val="24"/>
                <w:szCs w:val="24"/>
              </w:rPr>
            </w:pPr>
            <w:r>
              <w:rPr>
                <w:b/>
                <w:sz w:val="24"/>
                <w:szCs w:val="24"/>
              </w:rPr>
              <w:lastRenderedPageBreak/>
              <w:t>Intent</w:t>
            </w:r>
          </w:p>
        </w:tc>
        <w:tc>
          <w:tcPr>
            <w:tcW w:w="4678" w:type="dxa"/>
            <w:shd w:val="clear" w:color="auto" w:fill="CCFFCC"/>
          </w:tcPr>
          <w:p w:rsidR="00AD65F2" w:rsidRPr="007E1F2E" w:rsidRDefault="00AD65F2" w:rsidP="00AD65F2">
            <w:pPr>
              <w:jc w:val="center"/>
              <w:rPr>
                <w:b/>
                <w:sz w:val="24"/>
                <w:szCs w:val="24"/>
              </w:rPr>
            </w:pPr>
            <w:r>
              <w:rPr>
                <w:b/>
                <w:sz w:val="24"/>
                <w:szCs w:val="24"/>
              </w:rPr>
              <w:t>Implementation</w:t>
            </w:r>
          </w:p>
        </w:tc>
        <w:tc>
          <w:tcPr>
            <w:tcW w:w="6379" w:type="dxa"/>
            <w:shd w:val="clear" w:color="auto" w:fill="CCFFCC"/>
          </w:tcPr>
          <w:p w:rsidR="00AD65F2" w:rsidRPr="007E1F2E" w:rsidRDefault="00AD65F2" w:rsidP="00AD65F2">
            <w:pPr>
              <w:jc w:val="center"/>
              <w:rPr>
                <w:b/>
                <w:sz w:val="24"/>
                <w:szCs w:val="24"/>
              </w:rPr>
            </w:pPr>
            <w:r>
              <w:rPr>
                <w:b/>
                <w:sz w:val="24"/>
                <w:szCs w:val="24"/>
              </w:rPr>
              <w:t>Impact</w:t>
            </w:r>
          </w:p>
        </w:tc>
      </w:tr>
      <w:tr w:rsidR="00AD65F2" w:rsidTr="00AD65F2">
        <w:tc>
          <w:tcPr>
            <w:tcW w:w="15730" w:type="dxa"/>
            <w:gridSpan w:val="3"/>
            <w:shd w:val="clear" w:color="auto" w:fill="CCFFCC"/>
          </w:tcPr>
          <w:p w:rsidR="00AD65F2" w:rsidRDefault="00AD65F2" w:rsidP="00AD65F2">
            <w:r>
              <w:rPr>
                <w:b/>
                <w:sz w:val="24"/>
                <w:szCs w:val="24"/>
              </w:rPr>
              <w:t xml:space="preserve">                                                                                                           </w:t>
            </w:r>
            <w:r w:rsidRPr="007E1F2E">
              <w:rPr>
                <w:b/>
                <w:sz w:val="24"/>
                <w:szCs w:val="24"/>
              </w:rPr>
              <w:t>Quality of education</w:t>
            </w:r>
          </w:p>
        </w:tc>
      </w:tr>
      <w:tr w:rsidR="003F05B7" w:rsidTr="00BD371B">
        <w:tc>
          <w:tcPr>
            <w:tcW w:w="4673" w:type="dxa"/>
          </w:tcPr>
          <w:p w:rsidR="00E65D28" w:rsidRDefault="00E65D28" w:rsidP="00B55E00">
            <w:r>
              <w:t>Ensure equality of opportunity in a communication rich environment through a variety of ways</w:t>
            </w:r>
            <w:r w:rsidR="00D0503F">
              <w:t xml:space="preserve"> such as augmented communication strategies </w:t>
            </w:r>
            <w:r>
              <w:t xml:space="preserve"> (</w:t>
            </w:r>
            <w:r w:rsidR="00F56189">
              <w:t xml:space="preserve">objects of reference, photographs, </w:t>
            </w:r>
            <w:r>
              <w:t>Widgit symbols, visual timetables, Picture Exchange Card System, Now and Next boards)</w:t>
            </w:r>
            <w:r w:rsidR="00527410">
              <w:t>.</w:t>
            </w:r>
          </w:p>
          <w:p w:rsidR="00527410" w:rsidRDefault="00527410" w:rsidP="00B55E00"/>
          <w:p w:rsidR="00527410" w:rsidRDefault="00527410" w:rsidP="00B55E00"/>
          <w:p w:rsidR="00527410" w:rsidRDefault="00527410" w:rsidP="00B55E00"/>
          <w:p w:rsidR="00527410" w:rsidRDefault="00527410" w:rsidP="00B55E00">
            <w:pPr>
              <w:rPr>
                <w:rFonts w:cstheme="minorHAnsi"/>
              </w:rPr>
            </w:pPr>
          </w:p>
          <w:p w:rsidR="00490F3B" w:rsidRDefault="00490F3B" w:rsidP="00B55E00">
            <w:pPr>
              <w:rPr>
                <w:rFonts w:cstheme="minorHAnsi"/>
              </w:rPr>
            </w:pPr>
          </w:p>
          <w:p w:rsidR="00D805BD" w:rsidRDefault="00527410" w:rsidP="00490F3B">
            <w:pPr>
              <w:pStyle w:val="NormalWeb"/>
              <w:shd w:val="clear" w:color="auto" w:fill="FFFFFF"/>
              <w:spacing w:before="0" w:beforeAutospacing="0" w:after="150" w:afterAutospacing="0"/>
              <w:rPr>
                <w:rFonts w:asciiTheme="minorHAnsi" w:hAnsiTheme="minorHAnsi" w:cstheme="minorHAnsi"/>
                <w:sz w:val="22"/>
                <w:szCs w:val="22"/>
              </w:rPr>
            </w:pPr>
            <w:r w:rsidRPr="00AD65F2">
              <w:rPr>
                <w:rFonts w:asciiTheme="minorHAnsi" w:hAnsiTheme="minorHAnsi" w:cstheme="minorHAnsi"/>
                <w:sz w:val="22"/>
                <w:szCs w:val="22"/>
              </w:rPr>
              <w:t>Introduce and consolidate the use of natural language acquisition strategies (Gestalt Language Processing)</w:t>
            </w:r>
            <w:r w:rsidR="00BA3F8B" w:rsidRPr="00AD65F2">
              <w:rPr>
                <w:rFonts w:asciiTheme="minorHAnsi" w:hAnsiTheme="minorHAnsi" w:cstheme="minorHAnsi"/>
                <w:sz w:val="22"/>
                <w:szCs w:val="22"/>
              </w:rPr>
              <w:t xml:space="preserve"> introduces predictable stages that begins with production of multi-word “gestalt forms” and ends with production of novel utterances.</w:t>
            </w:r>
          </w:p>
          <w:p w:rsidR="00FA70C3" w:rsidRDefault="00FA70C3" w:rsidP="00490F3B">
            <w:pPr>
              <w:pStyle w:val="NormalWeb"/>
              <w:shd w:val="clear" w:color="auto" w:fill="FFFFFF"/>
              <w:spacing w:before="0" w:beforeAutospacing="0" w:after="150" w:afterAutospacing="0"/>
              <w:rPr>
                <w:sz w:val="22"/>
                <w:szCs w:val="22"/>
              </w:rPr>
            </w:pPr>
          </w:p>
          <w:p w:rsidR="00FA70C3" w:rsidRDefault="00FA70C3" w:rsidP="00FA70C3">
            <w:r>
              <w:lastRenderedPageBreak/>
              <w:t xml:space="preserve">Ensure that all colleagues are working in an </w:t>
            </w:r>
            <w:r w:rsidRPr="00CE02AA">
              <w:rPr>
                <w:b/>
                <w:i/>
              </w:rPr>
              <w:t xml:space="preserve">ORIM </w:t>
            </w:r>
            <w:r>
              <w:t xml:space="preserve">informed way.  Teaching teams are </w:t>
            </w:r>
            <w:r w:rsidRPr="00CE02AA">
              <w:t xml:space="preserve">responsible for </w:t>
            </w:r>
            <w:r>
              <w:t xml:space="preserve">children’s </w:t>
            </w:r>
            <w:r w:rsidRPr="00CE02AA">
              <w:t xml:space="preserve">playful learning </w:t>
            </w:r>
            <w:r>
              <w:t xml:space="preserve">and development, and </w:t>
            </w:r>
            <w:r w:rsidRPr="00CE02AA">
              <w:t xml:space="preserve">share </w:t>
            </w:r>
            <w:r>
              <w:t xml:space="preserve">the </w:t>
            </w:r>
            <w:r w:rsidRPr="00CE02AA">
              <w:t>around approach to early childhood pedagogy with parents</w:t>
            </w:r>
            <w:r>
              <w:t>.</w:t>
            </w:r>
          </w:p>
          <w:p w:rsidR="00FA70C3" w:rsidRDefault="00FA70C3" w:rsidP="00FA70C3"/>
          <w:p w:rsidR="00FA70C3" w:rsidRDefault="00FA70C3" w:rsidP="00490F3B">
            <w:pPr>
              <w:pStyle w:val="NormalWeb"/>
              <w:shd w:val="clear" w:color="auto" w:fill="FFFFFF"/>
              <w:spacing w:before="0" w:beforeAutospacing="0" w:after="150" w:afterAutospacing="0"/>
              <w:rPr>
                <w:sz w:val="22"/>
                <w:szCs w:val="22"/>
              </w:rPr>
            </w:pPr>
          </w:p>
          <w:p w:rsidR="00FA70C3" w:rsidRDefault="00FA70C3" w:rsidP="00490F3B">
            <w:pPr>
              <w:pStyle w:val="NormalWeb"/>
              <w:shd w:val="clear" w:color="auto" w:fill="FFFFFF"/>
              <w:spacing w:before="0" w:beforeAutospacing="0" w:after="150" w:afterAutospacing="0"/>
              <w:rPr>
                <w:sz w:val="22"/>
                <w:szCs w:val="22"/>
              </w:rPr>
            </w:pPr>
          </w:p>
          <w:p w:rsidR="00FA70C3" w:rsidRPr="00AD65F2" w:rsidRDefault="00FA70C3" w:rsidP="00490F3B">
            <w:pPr>
              <w:pStyle w:val="NormalWeb"/>
              <w:shd w:val="clear" w:color="auto" w:fill="FFFFFF"/>
              <w:spacing w:before="0" w:beforeAutospacing="0" w:after="150" w:afterAutospacing="0"/>
              <w:rPr>
                <w:sz w:val="22"/>
                <w:szCs w:val="22"/>
              </w:rPr>
            </w:pPr>
          </w:p>
        </w:tc>
        <w:tc>
          <w:tcPr>
            <w:tcW w:w="4678" w:type="dxa"/>
          </w:tcPr>
          <w:p w:rsidR="0003246D" w:rsidRDefault="00E65D28" w:rsidP="00CE555C">
            <w:r>
              <w:lastRenderedPageBreak/>
              <w:t>Create a teaching team of specialists who are additionally experienced and trained in providing high quality inclusive education.  Considering training and resources to ensure the highest quality personalised curriculum.</w:t>
            </w:r>
          </w:p>
          <w:p w:rsidR="00E65D28" w:rsidRDefault="00E65D28" w:rsidP="00CE555C"/>
          <w:p w:rsidR="00E65D28" w:rsidRDefault="00E65D28" w:rsidP="00CE555C">
            <w:r>
              <w:t>Support colleagues in all areas of provision to ensure that visual symbols are being used to support communication.  Equal value is placed on signing, verbal and non</w:t>
            </w:r>
            <w:r w:rsidR="00D805BD">
              <w:t>-</w:t>
            </w:r>
            <w:r>
              <w:t>verbal communication</w:t>
            </w:r>
            <w:r w:rsidR="00D805BD">
              <w:t>.</w:t>
            </w:r>
          </w:p>
          <w:p w:rsidR="00490F3B" w:rsidRDefault="00490F3B" w:rsidP="00CE555C"/>
          <w:p w:rsidR="00490F3B" w:rsidRDefault="00490F3B" w:rsidP="00CE555C"/>
          <w:p w:rsidR="00527410" w:rsidRDefault="00527410" w:rsidP="00CE555C">
            <w:r>
              <w:t>Share techniques with parents &amp; carers so that they can consolidate use at home.  Invite parents to review their language needs and work in partnership to introduce and achieve this</w:t>
            </w:r>
            <w:r w:rsidR="00BA3F8B">
              <w:t xml:space="preserve"> for us to introduce, practice and praise </w:t>
            </w:r>
            <w:r w:rsidR="00490F3B">
              <w:t>increased communication techniques</w:t>
            </w:r>
            <w:r>
              <w:t>.</w:t>
            </w:r>
          </w:p>
          <w:p w:rsidR="00FA70C3" w:rsidRDefault="00FA70C3" w:rsidP="00CE555C"/>
          <w:p w:rsidR="00FA70C3" w:rsidRDefault="00FA70C3" w:rsidP="00CE555C"/>
          <w:p w:rsidR="00FA70C3" w:rsidRDefault="00FA70C3" w:rsidP="00FA70C3">
            <w:r>
              <w:lastRenderedPageBreak/>
              <w:t xml:space="preserve">Teaching teams individualised </w:t>
            </w:r>
            <w:r w:rsidRPr="00CE02AA">
              <w:t xml:space="preserve">the </w:t>
            </w:r>
            <w:r w:rsidRPr="00CE02AA">
              <w:rPr>
                <w:b/>
                <w:bCs/>
                <w:i/>
                <w:iCs/>
              </w:rPr>
              <w:t>opportunities</w:t>
            </w:r>
            <w:r w:rsidRPr="00CE02AA">
              <w:t xml:space="preserve"> of time, space, materials and experiences they </w:t>
            </w:r>
            <w:r>
              <w:t>offer</w:t>
            </w:r>
            <w:r w:rsidRPr="00CE02AA">
              <w:t xml:space="preserve">. They can </w:t>
            </w:r>
            <w:r w:rsidRPr="00CE02AA">
              <w:rPr>
                <w:b/>
                <w:bCs/>
                <w:i/>
                <w:iCs/>
              </w:rPr>
              <w:t>recognise</w:t>
            </w:r>
            <w:r w:rsidRPr="00CE02AA">
              <w:rPr>
                <w:i/>
                <w:iCs/>
              </w:rPr>
              <w:t xml:space="preserve"> </w:t>
            </w:r>
            <w:r w:rsidRPr="00CE02AA">
              <w:t xml:space="preserve">each subtle and important developmental changes and respond to each child accordingly. </w:t>
            </w:r>
            <w:r>
              <w:t xml:space="preserve">Colleagues ensure </w:t>
            </w:r>
            <w:r w:rsidRPr="00CE02AA">
              <w:t xml:space="preserve">their </w:t>
            </w:r>
            <w:r w:rsidRPr="00CE02AA">
              <w:rPr>
                <w:b/>
                <w:bCs/>
                <w:i/>
                <w:iCs/>
              </w:rPr>
              <w:t>interactions</w:t>
            </w:r>
            <w:r w:rsidRPr="00CE02AA">
              <w:rPr>
                <w:b/>
                <w:bCs/>
              </w:rPr>
              <w:t xml:space="preserve"> </w:t>
            </w:r>
            <w:r w:rsidRPr="00CE02AA">
              <w:t xml:space="preserve">with </w:t>
            </w:r>
            <w:r>
              <w:t xml:space="preserve">children are </w:t>
            </w:r>
            <w:r w:rsidRPr="00CE02AA">
              <w:t xml:space="preserve">meaningful and that their play is rich and sustained. They act as positive </w:t>
            </w:r>
            <w:r w:rsidRPr="00CE02AA">
              <w:rPr>
                <w:b/>
                <w:bCs/>
                <w:i/>
                <w:iCs/>
              </w:rPr>
              <w:t>models</w:t>
            </w:r>
            <w:r w:rsidRPr="00CE02AA">
              <w:rPr>
                <w:i/>
                <w:iCs/>
              </w:rPr>
              <w:t xml:space="preserve"> </w:t>
            </w:r>
            <w:r w:rsidRPr="00CE02AA">
              <w:t xml:space="preserve">for children </w:t>
            </w:r>
            <w:r>
              <w:t xml:space="preserve">for all </w:t>
            </w:r>
            <w:r w:rsidRPr="00CE02AA">
              <w:t>aspects of learning and development</w:t>
            </w:r>
            <w:r>
              <w:t>.</w:t>
            </w:r>
          </w:p>
        </w:tc>
        <w:tc>
          <w:tcPr>
            <w:tcW w:w="6379" w:type="dxa"/>
          </w:tcPr>
          <w:p w:rsidR="00527410" w:rsidRDefault="00E65D28" w:rsidP="00B55E00">
            <w:r>
              <w:lastRenderedPageBreak/>
              <w:t xml:space="preserve">Monitoring: Review personalised planning, IEPs and provision maps, observe group times and 1:1 intensive </w:t>
            </w:r>
            <w:r w:rsidR="003D4FF1">
              <w:t>interaction</w:t>
            </w:r>
            <w:r>
              <w:t>.  Review referrals to other professionals and ensure that there is a team around every child.</w:t>
            </w:r>
            <w:r w:rsidR="00CA5A39">
              <w:t xml:space="preserve">  A</w:t>
            </w:r>
            <w:r w:rsidR="00D805BD">
              <w:t xml:space="preserve">ll areas of provision throughout the building are supported by </w:t>
            </w:r>
            <w:r w:rsidR="00527410">
              <w:t xml:space="preserve">developmentally appropriate visuals (objects of reference, photographs, </w:t>
            </w:r>
            <w:r w:rsidR="00D805BD">
              <w:t>Widgit symbols</w:t>
            </w:r>
            <w:r w:rsidR="00527410">
              <w:t>) and value is placed on all methods of communication.</w:t>
            </w:r>
            <w:r w:rsidR="00BA3F8B">
              <w:t xml:space="preserve"> Monitoring teaching and learning, both in free flow and at group times.  ALL practitioners (not just Woodlands team) use visuals to support and extend communication.</w:t>
            </w:r>
          </w:p>
          <w:p w:rsidR="00527410" w:rsidRDefault="00527410" w:rsidP="00B55E00"/>
          <w:p w:rsidR="00CA5A39" w:rsidRDefault="00D805BD" w:rsidP="00CA5A39">
            <w:r>
              <w:t xml:space="preserve">Evaluation: </w:t>
            </w:r>
            <w:r w:rsidR="00BA3F8B" w:rsidRPr="00BA3F8B">
              <w:t>At first, children produce “chunks” or “gestalt form”</w:t>
            </w:r>
            <w:r w:rsidR="00490F3B">
              <w:t xml:space="preserve"> then </w:t>
            </w:r>
            <w:r w:rsidR="00BA3F8B" w:rsidRPr="00BA3F8B">
              <w:t>recombine segments and words into spontaneous forms</w:t>
            </w:r>
            <w:r w:rsidR="00490F3B">
              <w:t xml:space="preserve"> resulting in </w:t>
            </w:r>
            <w:r w:rsidR="00490F3B" w:rsidRPr="00BA3F8B">
              <w:t>the creative, spontaneous utterances for communication purposes.</w:t>
            </w:r>
            <w:r w:rsidR="00490F3B">
              <w:t xml:space="preserve"> </w:t>
            </w:r>
            <w:r w:rsidR="00CA5A39">
              <w:t xml:space="preserve">  </w:t>
            </w:r>
            <w:r w:rsidR="00490F3B">
              <w:t>Observe and record on an individual basis so that we can effectively differentiate our responses and expectations of linguistic development.</w:t>
            </w:r>
            <w:r w:rsidR="00CA5A39">
              <w:t xml:space="preserve">   Reports to Governors, reviewing of planning and Early Years Developmental Journal / EYLog to monitor progress and impact of quality first teaching.  Half termly reviews of IEPs and parents input. </w:t>
            </w:r>
          </w:p>
          <w:p w:rsidR="00CA5A39" w:rsidRDefault="00CA5A39" w:rsidP="00CA5A39"/>
          <w:p w:rsidR="00CA5A39" w:rsidRDefault="00CA5A39" w:rsidP="00CA5A39"/>
        </w:tc>
      </w:tr>
      <w:tr w:rsidR="00787C16" w:rsidTr="00BD371B">
        <w:tc>
          <w:tcPr>
            <w:tcW w:w="4673" w:type="dxa"/>
            <w:shd w:val="clear" w:color="auto" w:fill="CCFFCC"/>
          </w:tcPr>
          <w:p w:rsidR="00787C16" w:rsidRPr="007D60E2" w:rsidRDefault="00221147" w:rsidP="00BD371B">
            <w:pPr>
              <w:jc w:val="center"/>
              <w:rPr>
                <w:b/>
                <w:sz w:val="24"/>
                <w:szCs w:val="24"/>
              </w:rPr>
            </w:pPr>
            <w:r>
              <w:rPr>
                <w:b/>
                <w:sz w:val="24"/>
                <w:szCs w:val="24"/>
              </w:rPr>
              <w:t>Intent</w:t>
            </w:r>
          </w:p>
        </w:tc>
        <w:tc>
          <w:tcPr>
            <w:tcW w:w="4678" w:type="dxa"/>
            <w:shd w:val="clear" w:color="auto" w:fill="CCFFCC"/>
          </w:tcPr>
          <w:p w:rsidR="00787C16" w:rsidRPr="007D60E2" w:rsidRDefault="00221147" w:rsidP="00BD371B">
            <w:pPr>
              <w:jc w:val="center"/>
              <w:rPr>
                <w:b/>
                <w:sz w:val="24"/>
                <w:szCs w:val="24"/>
              </w:rPr>
            </w:pPr>
            <w:r>
              <w:rPr>
                <w:b/>
                <w:sz w:val="24"/>
                <w:szCs w:val="24"/>
              </w:rPr>
              <w:t>Implementation</w:t>
            </w:r>
          </w:p>
        </w:tc>
        <w:tc>
          <w:tcPr>
            <w:tcW w:w="6379" w:type="dxa"/>
            <w:shd w:val="clear" w:color="auto" w:fill="CCFFCC"/>
          </w:tcPr>
          <w:p w:rsidR="00787C16" w:rsidRPr="007D60E2" w:rsidRDefault="00221147" w:rsidP="00BD371B">
            <w:pPr>
              <w:jc w:val="center"/>
              <w:rPr>
                <w:b/>
                <w:sz w:val="24"/>
                <w:szCs w:val="24"/>
              </w:rPr>
            </w:pPr>
            <w:r>
              <w:rPr>
                <w:b/>
                <w:sz w:val="24"/>
                <w:szCs w:val="24"/>
              </w:rPr>
              <w:t>Impact</w:t>
            </w:r>
          </w:p>
        </w:tc>
      </w:tr>
      <w:tr w:rsidR="00787C16" w:rsidTr="007D60E2">
        <w:tc>
          <w:tcPr>
            <w:tcW w:w="15730" w:type="dxa"/>
            <w:gridSpan w:val="3"/>
            <w:shd w:val="clear" w:color="auto" w:fill="CCFFCC"/>
          </w:tcPr>
          <w:p w:rsidR="00787C16" w:rsidRPr="007D60E2" w:rsidRDefault="00BD371B" w:rsidP="00BD371B">
            <w:pPr>
              <w:rPr>
                <w:b/>
                <w:sz w:val="24"/>
                <w:szCs w:val="24"/>
              </w:rPr>
            </w:pPr>
            <w:r>
              <w:rPr>
                <w:b/>
                <w:sz w:val="24"/>
                <w:szCs w:val="24"/>
              </w:rPr>
              <w:t xml:space="preserve">                                                                                                        </w:t>
            </w:r>
            <w:r w:rsidR="00787C16" w:rsidRPr="007D60E2">
              <w:rPr>
                <w:b/>
                <w:sz w:val="24"/>
                <w:szCs w:val="24"/>
              </w:rPr>
              <w:t>Behaviour and attitudes</w:t>
            </w:r>
          </w:p>
        </w:tc>
      </w:tr>
      <w:tr w:rsidR="00787C16" w:rsidTr="00BD371B">
        <w:tc>
          <w:tcPr>
            <w:tcW w:w="4673" w:type="dxa"/>
          </w:tcPr>
          <w:p w:rsidR="00787C16" w:rsidRDefault="00787C16" w:rsidP="00787C16">
            <w:r>
              <w:t xml:space="preserve">Continue to support children’s capacity for </w:t>
            </w:r>
          </w:p>
          <w:p w:rsidR="00765CB3" w:rsidRDefault="00787C16" w:rsidP="00787C16">
            <w:r>
              <w:t xml:space="preserve">emotional self-regulation, using emotions board and other individualised supports.   </w:t>
            </w:r>
          </w:p>
          <w:p w:rsidR="00765CB3" w:rsidRDefault="00765CB3" w:rsidP="00787C16"/>
          <w:p w:rsidR="00787C16" w:rsidRDefault="00765CB3" w:rsidP="00787C16">
            <w:r>
              <w:t xml:space="preserve">Change the </w:t>
            </w:r>
            <w:r w:rsidR="00D805BD">
              <w:t xml:space="preserve">Zones of Regulation </w:t>
            </w:r>
            <w:r>
              <w:t xml:space="preserve">provision to incorporate ‘The Colour Monster’ </w:t>
            </w:r>
            <w:r w:rsidR="00AD65F2">
              <w:t xml:space="preserve">so </w:t>
            </w:r>
            <w:r w:rsidR="00D805BD">
              <w:t>that children can work towards developing their skills of emotions</w:t>
            </w:r>
            <w:r w:rsidR="00AD65F2">
              <w:t xml:space="preserve"> literacy to support well-being, self-regulation and the ability to share with others how they feel. </w:t>
            </w:r>
          </w:p>
          <w:p w:rsidR="00AD65F2" w:rsidRDefault="00AD65F2" w:rsidP="00787C16"/>
          <w:p w:rsidR="00D805BD" w:rsidRDefault="00765CB3" w:rsidP="00765CB3">
            <w:r>
              <w:lastRenderedPageBreak/>
              <w:t>School development meetings look at the revised Behaviour Policy &amp; Guidelines to incorporate restorative justice approaches / co-regulation before self-regulation strategies and a range of skills to support this for young children.</w:t>
            </w:r>
          </w:p>
          <w:p w:rsidR="00BD371B" w:rsidRDefault="00BD371B" w:rsidP="00765CB3"/>
        </w:tc>
        <w:tc>
          <w:tcPr>
            <w:tcW w:w="4678" w:type="dxa"/>
          </w:tcPr>
          <w:p w:rsidR="006B4C60" w:rsidRDefault="00787C16" w:rsidP="006B4C60">
            <w:r>
              <w:lastRenderedPageBreak/>
              <w:t xml:space="preserve">Continue to </w:t>
            </w:r>
            <w:r w:rsidR="00765CB3">
              <w:t xml:space="preserve">use a variety of visual prompts (objects of reference / photographs / </w:t>
            </w:r>
            <w:r>
              <w:t>Widg</w:t>
            </w:r>
            <w:r w:rsidR="00202F1A">
              <w:t>i</w:t>
            </w:r>
            <w:r>
              <w:t>t symbols</w:t>
            </w:r>
            <w:r w:rsidR="00765CB3">
              <w:t>)</w:t>
            </w:r>
            <w:r>
              <w:t xml:space="preserve"> to support children’s growing awareness of the implementation of visual approaches to support the skills of emotional literacy and self-regulation</w:t>
            </w:r>
            <w:r w:rsidR="00765CB3">
              <w:t>.</w:t>
            </w:r>
            <w:r w:rsidR="006B4C60">
              <w:t xml:space="preserve"> New resources introduce a complexity of emotional vocabulary that will support the more able children to label different emotions.</w:t>
            </w:r>
          </w:p>
          <w:p w:rsidR="00787C16" w:rsidRDefault="00787C16" w:rsidP="00787C16"/>
          <w:p w:rsidR="00765CB3" w:rsidRDefault="006B4C60" w:rsidP="00787C16">
            <w:r>
              <w:lastRenderedPageBreak/>
              <w:t xml:space="preserve">Time and training materials allocated to discuss new Behaviour Policy &amp; guidelines, specifically focussed on restorative justice, self and co-regulation strategies to empower colleagues to support and empower children. </w:t>
            </w:r>
          </w:p>
          <w:p w:rsidR="00787C16" w:rsidRDefault="00787C16" w:rsidP="00787C16"/>
          <w:p w:rsidR="00765CB3" w:rsidRDefault="00BD371B" w:rsidP="00787C16">
            <w:r>
              <w:t>Introduce and embed r</w:t>
            </w:r>
            <w:r w:rsidR="00765CB3">
              <w:t xml:space="preserve">estorative justice approaches and co-regulative skills will enhance our repertoire of strategies to support young children’s impulsivity and emotional immaturity. </w:t>
            </w:r>
          </w:p>
          <w:p w:rsidR="00221147" w:rsidRDefault="00221147" w:rsidP="00787C16"/>
        </w:tc>
        <w:tc>
          <w:tcPr>
            <w:tcW w:w="6379" w:type="dxa"/>
          </w:tcPr>
          <w:p w:rsidR="00573EBD" w:rsidRDefault="00573EBD" w:rsidP="00573EBD">
            <w:r>
              <w:lastRenderedPageBreak/>
              <w:t xml:space="preserve">Evaluation </w:t>
            </w:r>
            <w:r w:rsidR="00787C16">
              <w:t>through Pupil Progress reviews, IEPs, teaching team observations</w:t>
            </w:r>
            <w:r w:rsidR="00765CB3">
              <w:t>, School development meetings, Continuous Professional Development opportunities</w:t>
            </w:r>
            <w:r>
              <w:t>.</w:t>
            </w:r>
          </w:p>
          <w:p w:rsidR="00573EBD" w:rsidRDefault="00573EBD" w:rsidP="00573EBD"/>
          <w:p w:rsidR="00573EBD" w:rsidRDefault="00573EBD" w:rsidP="00573EBD">
            <w:r>
              <w:t>Classroom observations and use of the SSTEW scale, behaviour management and observation of how children interact with each other, adults and the learning environment.</w:t>
            </w:r>
          </w:p>
          <w:p w:rsidR="00787C16" w:rsidRDefault="00787C16" w:rsidP="00787C16"/>
          <w:p w:rsidR="00787C16" w:rsidRDefault="00787C16" w:rsidP="00787C16"/>
          <w:p w:rsidR="003E77C4" w:rsidRDefault="003E77C4" w:rsidP="00787C16"/>
          <w:p w:rsidR="003E77C4" w:rsidRDefault="003E77C4" w:rsidP="00787C16"/>
          <w:p w:rsidR="00787C16" w:rsidRDefault="00787C16" w:rsidP="00787C16">
            <w:r>
              <w:lastRenderedPageBreak/>
              <w:t>Monitoring: Meetings, EYLog, learning walk, anecdotal evidence from teaching team</w:t>
            </w:r>
            <w:r w:rsidR="003E77C4">
              <w:t>s</w:t>
            </w:r>
            <w:r w:rsidR="008C7A9E">
              <w:t>.</w:t>
            </w:r>
            <w:r w:rsidR="003E77C4">
              <w:t xml:space="preserve"> Governor visits &amp; reports, internal and external monitoring reviews &amp; action plans.</w:t>
            </w:r>
          </w:p>
          <w:p w:rsidR="00787C16" w:rsidRDefault="00787C16" w:rsidP="00787C16"/>
          <w:p w:rsidR="003E77C4" w:rsidRDefault="003E77C4" w:rsidP="00787C16"/>
          <w:p w:rsidR="003E77C4" w:rsidRDefault="003E77C4" w:rsidP="00787C16"/>
          <w:p w:rsidR="00765CB3" w:rsidRDefault="00765CB3" w:rsidP="00787C16"/>
        </w:tc>
      </w:tr>
      <w:tr w:rsidR="00787C16" w:rsidTr="00BD371B">
        <w:tc>
          <w:tcPr>
            <w:tcW w:w="4673" w:type="dxa"/>
            <w:shd w:val="clear" w:color="auto" w:fill="CCFFCC"/>
          </w:tcPr>
          <w:p w:rsidR="00787C16" w:rsidRPr="007E1F2E" w:rsidRDefault="00221147" w:rsidP="00787C16">
            <w:pPr>
              <w:jc w:val="center"/>
              <w:rPr>
                <w:b/>
                <w:sz w:val="24"/>
                <w:szCs w:val="24"/>
              </w:rPr>
            </w:pPr>
            <w:r>
              <w:rPr>
                <w:b/>
                <w:sz w:val="24"/>
                <w:szCs w:val="24"/>
              </w:rPr>
              <w:lastRenderedPageBreak/>
              <w:t>Intent</w:t>
            </w:r>
          </w:p>
        </w:tc>
        <w:tc>
          <w:tcPr>
            <w:tcW w:w="4678" w:type="dxa"/>
            <w:shd w:val="clear" w:color="auto" w:fill="CCFFCC"/>
          </w:tcPr>
          <w:p w:rsidR="00787C16" w:rsidRPr="007E1F2E" w:rsidRDefault="00221147" w:rsidP="00787C16">
            <w:pPr>
              <w:jc w:val="center"/>
              <w:rPr>
                <w:b/>
                <w:sz w:val="24"/>
                <w:szCs w:val="24"/>
              </w:rPr>
            </w:pPr>
            <w:r>
              <w:rPr>
                <w:b/>
                <w:sz w:val="24"/>
                <w:szCs w:val="24"/>
              </w:rPr>
              <w:t>Implementation</w:t>
            </w:r>
          </w:p>
        </w:tc>
        <w:tc>
          <w:tcPr>
            <w:tcW w:w="6379" w:type="dxa"/>
            <w:shd w:val="clear" w:color="auto" w:fill="CCFFCC"/>
          </w:tcPr>
          <w:p w:rsidR="00787C16" w:rsidRPr="007E1F2E" w:rsidRDefault="00221147" w:rsidP="00787C16">
            <w:pPr>
              <w:jc w:val="center"/>
              <w:rPr>
                <w:b/>
                <w:sz w:val="24"/>
                <w:szCs w:val="24"/>
              </w:rPr>
            </w:pPr>
            <w:r>
              <w:rPr>
                <w:b/>
                <w:sz w:val="24"/>
                <w:szCs w:val="24"/>
              </w:rPr>
              <w:t>Impact</w:t>
            </w:r>
          </w:p>
        </w:tc>
      </w:tr>
      <w:tr w:rsidR="00787C16" w:rsidTr="007D60E2">
        <w:tc>
          <w:tcPr>
            <w:tcW w:w="15730" w:type="dxa"/>
            <w:gridSpan w:val="3"/>
            <w:shd w:val="clear" w:color="auto" w:fill="CCFFCC"/>
          </w:tcPr>
          <w:p w:rsidR="00787C16" w:rsidRPr="007E1F2E" w:rsidRDefault="007E1F2E" w:rsidP="007E1F2E">
            <w:pPr>
              <w:rPr>
                <w:b/>
                <w:sz w:val="24"/>
                <w:szCs w:val="24"/>
              </w:rPr>
            </w:pPr>
            <w:r>
              <w:rPr>
                <w:b/>
                <w:sz w:val="24"/>
                <w:szCs w:val="24"/>
              </w:rPr>
              <w:t xml:space="preserve">                                                                                                        </w:t>
            </w:r>
            <w:r w:rsidR="00787C16" w:rsidRPr="007E1F2E">
              <w:rPr>
                <w:b/>
                <w:sz w:val="24"/>
                <w:szCs w:val="24"/>
              </w:rPr>
              <w:t xml:space="preserve">Personal Development </w:t>
            </w:r>
          </w:p>
        </w:tc>
      </w:tr>
      <w:tr w:rsidR="00795077" w:rsidTr="00BD371B">
        <w:trPr>
          <w:trHeight w:val="1552"/>
        </w:trPr>
        <w:tc>
          <w:tcPr>
            <w:tcW w:w="4673" w:type="dxa"/>
            <w:vMerge w:val="restart"/>
          </w:tcPr>
          <w:p w:rsidR="00795077" w:rsidRDefault="00795077" w:rsidP="00787C16">
            <w:r>
              <w:t>Continue to improve parental engagement and partnership.  Reinstate parental groups in the classrooms, community events, open days etc.</w:t>
            </w:r>
          </w:p>
          <w:p w:rsidR="00795077" w:rsidRDefault="00795077" w:rsidP="00795077"/>
          <w:p w:rsidR="00795077" w:rsidRDefault="00795077" w:rsidP="00795077"/>
          <w:p w:rsidR="00795077" w:rsidRDefault="00795077" w:rsidP="00795077">
            <w:r>
              <w:t xml:space="preserve">Ensure that parents know who their child’s key worker is, how they can communicate and contribute to their record of achievement and be part of the wider school community. </w:t>
            </w:r>
          </w:p>
          <w:p w:rsidR="00795077" w:rsidRDefault="00795077" w:rsidP="00795077"/>
          <w:p w:rsidR="00795077" w:rsidRDefault="00795077" w:rsidP="00795077">
            <w:r>
              <w:lastRenderedPageBreak/>
              <w:t>Develop children’s records that are clearly co-constructed with parents, that include evidence of the child’s voice and reflect the diversity of the families we are working with.</w:t>
            </w:r>
          </w:p>
          <w:p w:rsidR="00795077" w:rsidRDefault="00795077" w:rsidP="00787C16"/>
          <w:p w:rsidR="00795077" w:rsidRDefault="00795077" w:rsidP="00787C16">
            <w:r>
              <w:t>Use strong relationships to reinforce the message of every day counts to achieve high attendance.</w:t>
            </w:r>
          </w:p>
          <w:p w:rsidR="00795077" w:rsidRDefault="00795077" w:rsidP="00787C16"/>
          <w:p w:rsidR="00795077" w:rsidRDefault="00795077" w:rsidP="00787C16">
            <w:r>
              <w:t>Introduce further intergenerational opportunities for the community to enjoy experiences together.</w:t>
            </w:r>
          </w:p>
          <w:p w:rsidR="00795077" w:rsidRDefault="00795077" w:rsidP="00787C16"/>
          <w:p w:rsidR="00795077" w:rsidRDefault="00795077" w:rsidP="00787C16">
            <w:r>
              <w:t xml:space="preserve">Themed weeks to incorporate a ‘how to at home’ guide for parents &amp; carers to gain a greater understanding of the curriculum, and how to incorporate this at home. </w:t>
            </w:r>
          </w:p>
          <w:p w:rsidR="00795077" w:rsidRDefault="00795077" w:rsidP="00787C16"/>
          <w:p w:rsidR="00795077" w:rsidRDefault="00795077" w:rsidP="00795077">
            <w:r>
              <w:t>Parental survey to ascertain what could be improved about home / school communication &amp; relationships.</w:t>
            </w:r>
          </w:p>
        </w:tc>
        <w:tc>
          <w:tcPr>
            <w:tcW w:w="4678" w:type="dxa"/>
            <w:vMerge w:val="restart"/>
          </w:tcPr>
          <w:p w:rsidR="00795077" w:rsidRDefault="00795077" w:rsidP="00795077">
            <w:r>
              <w:lastRenderedPageBreak/>
              <w:t xml:space="preserve">Strong transitional arrangements such as ‘new starters stay and play’ sessions, ‘getting to know you’ appointments, social media posts, website, newsletters, handouts.  Plan in for parental workshops and invite parents into the setting at least every term.  </w:t>
            </w:r>
          </w:p>
          <w:p w:rsidR="00795077" w:rsidRDefault="00795077" w:rsidP="00787C16"/>
          <w:p w:rsidR="00795077" w:rsidRDefault="00795077" w:rsidP="00787C16">
            <w:r>
              <w:t>Information on key worker system, updated School prospectus and staff team to be shared with parents.</w:t>
            </w:r>
          </w:p>
          <w:p w:rsidR="00795077" w:rsidRDefault="00795077" w:rsidP="00787C16">
            <w:r>
              <w:lastRenderedPageBreak/>
              <w:t xml:space="preserve">Track parent engagement and progress on an </w:t>
            </w:r>
          </w:p>
          <w:p w:rsidR="00795077" w:rsidRDefault="00795077" w:rsidP="00787C16">
            <w:r>
              <w:t>individual level through EYLog and attendance at School events.</w:t>
            </w:r>
          </w:p>
          <w:p w:rsidR="00795077" w:rsidRDefault="00795077" w:rsidP="00787C16"/>
          <w:p w:rsidR="00795077" w:rsidRDefault="00795077" w:rsidP="00787C16"/>
          <w:p w:rsidR="00795077" w:rsidRDefault="00795077" w:rsidP="00787C16">
            <w:r>
              <w:t>Attendance certificates produced every half term.</w:t>
            </w:r>
          </w:p>
          <w:p w:rsidR="00795077" w:rsidRDefault="00795077" w:rsidP="00787C16"/>
          <w:p w:rsidR="00795077" w:rsidRDefault="00795077" w:rsidP="00787C16"/>
          <w:p w:rsidR="00795077" w:rsidRDefault="00795077" w:rsidP="00787C16"/>
          <w:p w:rsidR="00795077" w:rsidRDefault="00795077" w:rsidP="00787C16">
            <w:r>
              <w:t xml:space="preserve">Grandparents stay and play sessions, community events.  </w:t>
            </w:r>
          </w:p>
          <w:p w:rsidR="00795077" w:rsidRDefault="00795077" w:rsidP="00787C16"/>
          <w:p w:rsidR="00795077" w:rsidRDefault="00795077" w:rsidP="00787C16"/>
          <w:p w:rsidR="00795077" w:rsidRDefault="00795077" w:rsidP="00CB090B">
            <w:r>
              <w:t xml:space="preserve">Themed weeks are planned for each half term on ‘we are community’, ‘we are unique’, ‘we are healthy’, ‘we are artists’, ‘we are explorers.  </w:t>
            </w:r>
          </w:p>
          <w:p w:rsidR="00795077" w:rsidRDefault="00795077" w:rsidP="00787C16">
            <w:r>
              <w:t>Provide increased opportunities for parents to contribute to their child’s learning journey, offer ‘how to undertake an observation’  workshop / virtual meeting / handout to support parents’ understanding of the EYFS and different areas of learning.</w:t>
            </w:r>
          </w:p>
          <w:p w:rsidR="00795077" w:rsidRDefault="00795077" w:rsidP="00787C16"/>
          <w:p w:rsidR="00795077" w:rsidRDefault="00795077" w:rsidP="00795077">
            <w:r>
              <w:lastRenderedPageBreak/>
              <w:t>Ensure that our work includes input from all stakeholders (pupils, parents &amp; professionals).  Evidence that their voice is heard and shapes all that we do.</w:t>
            </w:r>
          </w:p>
        </w:tc>
        <w:tc>
          <w:tcPr>
            <w:tcW w:w="6379" w:type="dxa"/>
          </w:tcPr>
          <w:p w:rsidR="00573EBD" w:rsidRDefault="00795077" w:rsidP="00573EBD">
            <w:r>
              <w:lastRenderedPageBreak/>
              <w:t>Monitoring:  Use EYLog to monitor levels of individual parents with recorded engagement.   Review attendance at school events and sensitively encourage any underrepresented groups to participate.</w:t>
            </w:r>
            <w:r w:rsidR="00573EBD">
              <w:t xml:space="preserve"> </w:t>
            </w:r>
          </w:p>
          <w:p w:rsidR="00573EBD" w:rsidRDefault="00573EBD" w:rsidP="00573EBD">
            <w:r>
              <w:t>EYLog will demonstrate parental participation through sharing of observations and photographs. Attendance registers will allow us to track how many parents attend groups, coffee mornings, stay and play, community-based events.</w:t>
            </w:r>
          </w:p>
          <w:p w:rsidR="00795077" w:rsidRDefault="00795077" w:rsidP="00787C16"/>
          <w:p w:rsidR="00573EBD" w:rsidRDefault="00795077" w:rsidP="00573EBD">
            <w:r>
              <w:t xml:space="preserve">Record of attendance supports positive transition and places children in a positive place for joining us.  Provision is matched </w:t>
            </w:r>
            <w:r>
              <w:lastRenderedPageBreak/>
              <w:t>appropriate to children’s needs, this also forms and develops relationships between children and staff, parents and staff, parents and parents and allows us to view children holistically.  We share how we work with young children and encourage parents to inform us about their child and how they learn at home.</w:t>
            </w:r>
            <w:r w:rsidR="00573EBD">
              <w:t xml:space="preserve"> Evaluation: Governing Body through the end of year survey and discussions with parents. </w:t>
            </w:r>
          </w:p>
          <w:p w:rsidR="00573EBD" w:rsidRDefault="00573EBD" w:rsidP="00573EBD"/>
          <w:p w:rsidR="00795077" w:rsidRDefault="00795077" w:rsidP="00787C16">
            <w:r>
              <w:t>Structured plan for children to engage in enrichment on a half termly rolling programme.  This allows for revisiting and consolidation of skills for children to embed and extend.</w:t>
            </w:r>
          </w:p>
          <w:p w:rsidR="00795077" w:rsidRDefault="00795077" w:rsidP="00795077">
            <w:r>
              <w:t>Monitoring: Pupil progress meetings will highlight any children who may have a potential barrier to learning and individual education plans will be created to individualise our response.  These will be regularly reviewed to ensure that they are developmentally appropriate, supportive and challenging.</w:t>
            </w:r>
          </w:p>
          <w:p w:rsidR="00795077" w:rsidRDefault="00795077" w:rsidP="00795077"/>
          <w:p w:rsidR="00795077" w:rsidRDefault="00795077" w:rsidP="00795077">
            <w:r>
              <w:t xml:space="preserve">Evaluation:  Review the quality of practice in the key areas of: child’s voice, parent input in planning and evaluation, working positively </w:t>
            </w:r>
          </w:p>
          <w:p w:rsidR="00795077" w:rsidRDefault="00795077" w:rsidP="00795077">
            <w:r>
              <w:t>with diversity.</w:t>
            </w:r>
          </w:p>
          <w:p w:rsidR="00795077" w:rsidRDefault="00795077" w:rsidP="00795077"/>
          <w:p w:rsidR="00795077" w:rsidRDefault="00795077" w:rsidP="00787C16"/>
          <w:p w:rsidR="00795077" w:rsidRDefault="00795077" w:rsidP="00787C16"/>
          <w:p w:rsidR="00795077" w:rsidRDefault="00795077" w:rsidP="00787C16"/>
          <w:p w:rsidR="00795077" w:rsidRDefault="00795077" w:rsidP="00787C16"/>
          <w:p w:rsidR="00795077" w:rsidRDefault="00795077" w:rsidP="00787C16"/>
        </w:tc>
      </w:tr>
      <w:tr w:rsidR="00573EBD" w:rsidTr="00BD371B">
        <w:trPr>
          <w:trHeight w:val="1552"/>
        </w:trPr>
        <w:tc>
          <w:tcPr>
            <w:tcW w:w="4673" w:type="dxa"/>
            <w:vMerge/>
          </w:tcPr>
          <w:p w:rsidR="00573EBD" w:rsidRDefault="00573EBD" w:rsidP="00787C16"/>
        </w:tc>
        <w:tc>
          <w:tcPr>
            <w:tcW w:w="4678" w:type="dxa"/>
            <w:vMerge/>
          </w:tcPr>
          <w:p w:rsidR="00573EBD" w:rsidRDefault="00573EBD" w:rsidP="00795077"/>
        </w:tc>
        <w:tc>
          <w:tcPr>
            <w:tcW w:w="6379" w:type="dxa"/>
          </w:tcPr>
          <w:p w:rsidR="00573EBD" w:rsidRDefault="00573EBD" w:rsidP="00573EBD"/>
        </w:tc>
      </w:tr>
      <w:tr w:rsidR="00795077" w:rsidTr="00BD371B">
        <w:trPr>
          <w:gridAfter w:val="1"/>
          <w:wAfter w:w="6379" w:type="dxa"/>
          <w:trHeight w:val="269"/>
        </w:trPr>
        <w:tc>
          <w:tcPr>
            <w:tcW w:w="4673" w:type="dxa"/>
            <w:vMerge/>
          </w:tcPr>
          <w:p w:rsidR="00795077" w:rsidRDefault="00795077" w:rsidP="00787C16"/>
        </w:tc>
        <w:tc>
          <w:tcPr>
            <w:tcW w:w="4678" w:type="dxa"/>
            <w:vMerge/>
          </w:tcPr>
          <w:p w:rsidR="00795077" w:rsidRDefault="00795077" w:rsidP="00FB7832"/>
        </w:tc>
      </w:tr>
    </w:tbl>
    <w:p w:rsidR="00FB7832" w:rsidRDefault="00FB7832">
      <w:r>
        <w:br w:type="page"/>
      </w:r>
    </w:p>
    <w:tbl>
      <w:tblPr>
        <w:tblStyle w:val="TableGrid"/>
        <w:tblpPr w:leftFromText="180" w:rightFromText="180" w:vertAnchor="text" w:horzAnchor="margin" w:tblpY="286"/>
        <w:tblW w:w="15730" w:type="dxa"/>
        <w:tblLook w:val="04A0" w:firstRow="1" w:lastRow="0" w:firstColumn="1" w:lastColumn="0" w:noHBand="0" w:noVBand="1"/>
      </w:tblPr>
      <w:tblGrid>
        <w:gridCol w:w="4673"/>
        <w:gridCol w:w="4536"/>
        <w:gridCol w:w="6521"/>
      </w:tblGrid>
      <w:tr w:rsidR="001912BF" w:rsidTr="001912BF">
        <w:tc>
          <w:tcPr>
            <w:tcW w:w="4673" w:type="dxa"/>
            <w:shd w:val="clear" w:color="auto" w:fill="CCFFCC"/>
          </w:tcPr>
          <w:p w:rsidR="001912BF" w:rsidRPr="007E1F2E" w:rsidRDefault="004F600B" w:rsidP="00BD371B">
            <w:pPr>
              <w:jc w:val="center"/>
              <w:rPr>
                <w:b/>
                <w:sz w:val="24"/>
                <w:szCs w:val="24"/>
              </w:rPr>
            </w:pPr>
            <w:r>
              <w:rPr>
                <w:b/>
                <w:sz w:val="24"/>
                <w:szCs w:val="24"/>
              </w:rPr>
              <w:lastRenderedPageBreak/>
              <w:t>Intent</w:t>
            </w:r>
          </w:p>
        </w:tc>
        <w:tc>
          <w:tcPr>
            <w:tcW w:w="4536" w:type="dxa"/>
            <w:shd w:val="clear" w:color="auto" w:fill="CCFFCC"/>
          </w:tcPr>
          <w:p w:rsidR="001912BF" w:rsidRPr="007E1F2E" w:rsidRDefault="004F600B" w:rsidP="00BD371B">
            <w:pPr>
              <w:jc w:val="center"/>
              <w:rPr>
                <w:b/>
                <w:sz w:val="24"/>
                <w:szCs w:val="24"/>
              </w:rPr>
            </w:pPr>
            <w:r>
              <w:rPr>
                <w:b/>
                <w:sz w:val="24"/>
                <w:szCs w:val="24"/>
              </w:rPr>
              <w:t>Implementati</w:t>
            </w:r>
            <w:r w:rsidR="008263A6">
              <w:rPr>
                <w:b/>
                <w:sz w:val="24"/>
                <w:szCs w:val="24"/>
              </w:rPr>
              <w:t>o</w:t>
            </w:r>
            <w:r>
              <w:rPr>
                <w:b/>
                <w:sz w:val="24"/>
                <w:szCs w:val="24"/>
              </w:rPr>
              <w:t>n</w:t>
            </w:r>
          </w:p>
        </w:tc>
        <w:tc>
          <w:tcPr>
            <w:tcW w:w="6521" w:type="dxa"/>
            <w:shd w:val="clear" w:color="auto" w:fill="CCFFCC"/>
          </w:tcPr>
          <w:p w:rsidR="001912BF" w:rsidRPr="007E1F2E" w:rsidRDefault="004F600B" w:rsidP="00BD371B">
            <w:pPr>
              <w:jc w:val="center"/>
              <w:rPr>
                <w:b/>
                <w:sz w:val="24"/>
                <w:szCs w:val="24"/>
              </w:rPr>
            </w:pPr>
            <w:r>
              <w:rPr>
                <w:b/>
                <w:sz w:val="24"/>
                <w:szCs w:val="24"/>
              </w:rPr>
              <w:t>Impact</w:t>
            </w:r>
          </w:p>
        </w:tc>
      </w:tr>
      <w:tr w:rsidR="001912BF" w:rsidTr="001912BF">
        <w:tc>
          <w:tcPr>
            <w:tcW w:w="15730" w:type="dxa"/>
            <w:gridSpan w:val="3"/>
            <w:shd w:val="clear" w:color="auto" w:fill="CCFFCC"/>
          </w:tcPr>
          <w:p w:rsidR="001912BF" w:rsidRPr="007E1F2E" w:rsidRDefault="00DA52DA" w:rsidP="00DA52DA">
            <w:pPr>
              <w:rPr>
                <w:b/>
                <w:sz w:val="24"/>
                <w:szCs w:val="24"/>
              </w:rPr>
            </w:pPr>
            <w:r>
              <w:rPr>
                <w:b/>
                <w:sz w:val="24"/>
                <w:szCs w:val="24"/>
              </w:rPr>
              <w:t xml:space="preserve">                                                                                                    </w:t>
            </w:r>
            <w:r w:rsidR="001912BF" w:rsidRPr="007E1F2E">
              <w:rPr>
                <w:b/>
                <w:sz w:val="24"/>
                <w:szCs w:val="24"/>
              </w:rPr>
              <w:t>Leadership and Management</w:t>
            </w:r>
          </w:p>
        </w:tc>
      </w:tr>
      <w:tr w:rsidR="00795077" w:rsidTr="00EB794F">
        <w:trPr>
          <w:trHeight w:val="4038"/>
        </w:trPr>
        <w:tc>
          <w:tcPr>
            <w:tcW w:w="4673" w:type="dxa"/>
          </w:tcPr>
          <w:p w:rsidR="00795077" w:rsidRDefault="00795077" w:rsidP="001912BF">
            <w:r>
              <w:t>Provide a rigorous and comprehensive Induction programme for new colleagues. Mentor and support new staff to maintain our very high quality of teaching and care.</w:t>
            </w:r>
          </w:p>
          <w:p w:rsidR="00795077" w:rsidRDefault="00795077" w:rsidP="001912BF"/>
          <w:p w:rsidR="00795077" w:rsidRDefault="00795077" w:rsidP="001912BF"/>
          <w:p w:rsidR="00795077" w:rsidRDefault="00795077" w:rsidP="001912BF">
            <w:r>
              <w:t xml:space="preserve">Produce a feasibility study to investigate the demand and risk attached to creating a 2-year-old provision.  </w:t>
            </w:r>
          </w:p>
          <w:p w:rsidR="00795077" w:rsidRDefault="00795077" w:rsidP="001912BF"/>
          <w:p w:rsidR="00795077" w:rsidRDefault="00795077" w:rsidP="001912BF">
            <w:r>
              <w:t xml:space="preserve">Work with Governors to review staffing / budget / service delivery practicalities / building regulations / planning requirements / health &amp; safety / recruitment / sufficiency / advertising </w:t>
            </w:r>
          </w:p>
          <w:p w:rsidR="00795077" w:rsidRDefault="00795077" w:rsidP="00ED6DD5"/>
        </w:tc>
        <w:tc>
          <w:tcPr>
            <w:tcW w:w="4536" w:type="dxa"/>
          </w:tcPr>
          <w:p w:rsidR="00795077" w:rsidRDefault="00795077" w:rsidP="001912BF">
            <w:r>
              <w:t>New colleagues are confident about the school’s ethos, key policies and approaches. Together with mentor support, this contributes to effective teaching and care, and effective leadership of their teams.</w:t>
            </w:r>
          </w:p>
          <w:p w:rsidR="00795077" w:rsidRDefault="00795077" w:rsidP="001912BF"/>
          <w:p w:rsidR="00795077" w:rsidRDefault="00795077" w:rsidP="001912BF"/>
          <w:p w:rsidR="00795077" w:rsidRDefault="00795077" w:rsidP="001912BF">
            <w:r>
              <w:t>The future of the Nursery School is further secured.  We continue to have increased waiting lists and our provision reflects the needs and demands of the local community.</w:t>
            </w:r>
          </w:p>
          <w:p w:rsidR="00795077" w:rsidRDefault="00795077" w:rsidP="001912BF"/>
          <w:p w:rsidR="00795077" w:rsidRDefault="00795077" w:rsidP="001912BF"/>
          <w:p w:rsidR="00795077" w:rsidRDefault="00795077" w:rsidP="001912BF"/>
          <w:p w:rsidR="00795077" w:rsidRDefault="00795077" w:rsidP="001912BF"/>
          <w:p w:rsidR="00795077" w:rsidRDefault="00795077" w:rsidP="001912BF"/>
          <w:p w:rsidR="00795077" w:rsidRDefault="00795077" w:rsidP="005053EB"/>
        </w:tc>
        <w:tc>
          <w:tcPr>
            <w:tcW w:w="6521" w:type="dxa"/>
          </w:tcPr>
          <w:p w:rsidR="00795077" w:rsidRDefault="00795077" w:rsidP="001912BF">
            <w:r>
              <w:t>Monitoring: Supervision meetings, school development meetings, appraisals to discuss with colleagues any additional support that they require.  Provide access to One Drive which is the central point for all policies and guidelines.</w:t>
            </w:r>
          </w:p>
          <w:p w:rsidR="00795077" w:rsidRDefault="00795077" w:rsidP="001912BF"/>
          <w:p w:rsidR="00795077" w:rsidRDefault="00795077" w:rsidP="001912BF">
            <w:r>
              <w:t xml:space="preserve">Evaluation: New colleagues will feel happy, welcomed and appropriately supported to undertake their roles to the best of their abilities.  </w:t>
            </w:r>
          </w:p>
          <w:p w:rsidR="00795077" w:rsidRDefault="00795077" w:rsidP="001912BF">
            <w:r>
              <w:t>Monitoring: Governing Body are aware of the range of options that are being reviewed and are able to contribute their thoughts and ideas.</w:t>
            </w:r>
          </w:p>
          <w:p w:rsidR="00795077" w:rsidRDefault="00795077" w:rsidP="001912BF"/>
          <w:p w:rsidR="00795077" w:rsidRDefault="00795077" w:rsidP="001912BF">
            <w:r>
              <w:t>Evaluation: A decision will be made whether this is the right direction of travel for the School and how best to proceed.</w:t>
            </w:r>
          </w:p>
          <w:p w:rsidR="00795077" w:rsidRDefault="00795077" w:rsidP="00EB794F"/>
        </w:tc>
      </w:tr>
    </w:tbl>
    <w:p w:rsidR="004E7F5A" w:rsidRDefault="004E7F5A" w:rsidP="001912BF"/>
    <w:p w:rsidR="00FB7832" w:rsidRDefault="00FB7832" w:rsidP="004E7F5A">
      <w:pPr>
        <w:jc w:val="center"/>
        <w:rPr>
          <w:b/>
          <w:sz w:val="28"/>
          <w:szCs w:val="28"/>
        </w:rPr>
      </w:pPr>
    </w:p>
    <w:p w:rsidR="00795077" w:rsidRDefault="00795077" w:rsidP="004E7F5A">
      <w:pPr>
        <w:jc w:val="center"/>
        <w:rPr>
          <w:b/>
          <w:sz w:val="28"/>
          <w:szCs w:val="28"/>
        </w:rPr>
      </w:pPr>
    </w:p>
    <w:p w:rsidR="004E7F5A" w:rsidRDefault="004E7F5A" w:rsidP="004E7F5A">
      <w:pPr>
        <w:jc w:val="center"/>
      </w:pPr>
      <w:r w:rsidRPr="004E7F5A">
        <w:rPr>
          <w:b/>
          <w:sz w:val="28"/>
          <w:szCs w:val="28"/>
        </w:rPr>
        <w:lastRenderedPageBreak/>
        <w:t>Monitoring schedule 202</w:t>
      </w:r>
      <w:r w:rsidR="004C785F">
        <w:rPr>
          <w:b/>
          <w:sz w:val="28"/>
          <w:szCs w:val="28"/>
        </w:rPr>
        <w:t>3</w:t>
      </w:r>
      <w:r w:rsidRPr="004E7F5A">
        <w:rPr>
          <w:b/>
          <w:sz w:val="28"/>
          <w:szCs w:val="28"/>
        </w:rPr>
        <w:t>-2</w:t>
      </w:r>
      <w:r w:rsidR="004C785F">
        <w:rPr>
          <w:b/>
          <w:sz w:val="28"/>
          <w:szCs w:val="28"/>
        </w:rPr>
        <w:t xml:space="preserve">4 </w:t>
      </w:r>
      <w:r>
        <w:rPr>
          <w:b/>
          <w:sz w:val="28"/>
          <w:szCs w:val="28"/>
        </w:rPr>
        <w:t xml:space="preserve">– reports, recommendations &amp; action plans </w:t>
      </w:r>
    </w:p>
    <w:tbl>
      <w:tblPr>
        <w:tblStyle w:val="TableGrid"/>
        <w:tblW w:w="0" w:type="auto"/>
        <w:tblLook w:val="04A0" w:firstRow="1" w:lastRow="0" w:firstColumn="1" w:lastColumn="0" w:noHBand="0" w:noVBand="1"/>
      </w:tblPr>
      <w:tblGrid>
        <w:gridCol w:w="1555"/>
        <w:gridCol w:w="1701"/>
        <w:gridCol w:w="1559"/>
        <w:gridCol w:w="3118"/>
        <w:gridCol w:w="2835"/>
        <w:gridCol w:w="2410"/>
        <w:gridCol w:w="2516"/>
      </w:tblGrid>
      <w:tr w:rsidR="004E7F5A" w:rsidTr="00D667FA">
        <w:tc>
          <w:tcPr>
            <w:tcW w:w="1555" w:type="dxa"/>
          </w:tcPr>
          <w:p w:rsidR="004E7F5A" w:rsidRPr="004E7F5A" w:rsidRDefault="004E7F5A" w:rsidP="004E7F5A">
            <w:pPr>
              <w:jc w:val="center"/>
              <w:rPr>
                <w:b/>
              </w:rPr>
            </w:pPr>
            <w:r w:rsidRPr="004E7F5A">
              <w:rPr>
                <w:b/>
              </w:rPr>
              <w:t>Member of staff</w:t>
            </w:r>
          </w:p>
        </w:tc>
        <w:tc>
          <w:tcPr>
            <w:tcW w:w="1701" w:type="dxa"/>
          </w:tcPr>
          <w:p w:rsidR="004E7F5A" w:rsidRPr="004E7F5A" w:rsidRDefault="004E7F5A" w:rsidP="004E7F5A">
            <w:pPr>
              <w:jc w:val="center"/>
              <w:rPr>
                <w:b/>
              </w:rPr>
            </w:pPr>
            <w:r w:rsidRPr="004E7F5A">
              <w:rPr>
                <w:b/>
              </w:rPr>
              <w:t>Autumn 1</w:t>
            </w:r>
          </w:p>
        </w:tc>
        <w:tc>
          <w:tcPr>
            <w:tcW w:w="1559" w:type="dxa"/>
          </w:tcPr>
          <w:p w:rsidR="004E7F5A" w:rsidRPr="004E7F5A" w:rsidRDefault="004E7F5A" w:rsidP="004E7F5A">
            <w:pPr>
              <w:jc w:val="center"/>
              <w:rPr>
                <w:b/>
              </w:rPr>
            </w:pPr>
            <w:r w:rsidRPr="004E7F5A">
              <w:rPr>
                <w:b/>
              </w:rPr>
              <w:t>Autumn 2</w:t>
            </w:r>
          </w:p>
        </w:tc>
        <w:tc>
          <w:tcPr>
            <w:tcW w:w="3118" w:type="dxa"/>
          </w:tcPr>
          <w:p w:rsidR="004E7F5A" w:rsidRPr="004E7F5A" w:rsidRDefault="004E7F5A" w:rsidP="004E7F5A">
            <w:pPr>
              <w:jc w:val="center"/>
              <w:rPr>
                <w:b/>
              </w:rPr>
            </w:pPr>
            <w:r w:rsidRPr="004E7F5A">
              <w:rPr>
                <w:b/>
              </w:rPr>
              <w:t>Spring 1</w:t>
            </w:r>
          </w:p>
        </w:tc>
        <w:tc>
          <w:tcPr>
            <w:tcW w:w="2835" w:type="dxa"/>
          </w:tcPr>
          <w:p w:rsidR="004E7F5A" w:rsidRPr="004E7F5A" w:rsidRDefault="004E7F5A" w:rsidP="004E7F5A">
            <w:pPr>
              <w:jc w:val="center"/>
              <w:rPr>
                <w:b/>
              </w:rPr>
            </w:pPr>
            <w:r w:rsidRPr="004E7F5A">
              <w:rPr>
                <w:b/>
              </w:rPr>
              <w:t>Spring 2</w:t>
            </w:r>
          </w:p>
        </w:tc>
        <w:tc>
          <w:tcPr>
            <w:tcW w:w="2410" w:type="dxa"/>
          </w:tcPr>
          <w:p w:rsidR="004E7F5A" w:rsidRPr="004E7F5A" w:rsidRDefault="004E7F5A" w:rsidP="004E7F5A">
            <w:pPr>
              <w:jc w:val="center"/>
              <w:rPr>
                <w:b/>
              </w:rPr>
            </w:pPr>
            <w:r w:rsidRPr="004E7F5A">
              <w:rPr>
                <w:b/>
              </w:rPr>
              <w:t>Summer 1</w:t>
            </w:r>
          </w:p>
        </w:tc>
        <w:tc>
          <w:tcPr>
            <w:tcW w:w="2516" w:type="dxa"/>
          </w:tcPr>
          <w:p w:rsidR="004E7F5A" w:rsidRPr="004E7F5A" w:rsidRDefault="004E7F5A" w:rsidP="004E7F5A">
            <w:pPr>
              <w:jc w:val="center"/>
              <w:rPr>
                <w:b/>
              </w:rPr>
            </w:pPr>
            <w:r w:rsidRPr="004E7F5A">
              <w:rPr>
                <w:b/>
              </w:rPr>
              <w:t>Summer 2</w:t>
            </w:r>
          </w:p>
        </w:tc>
      </w:tr>
      <w:tr w:rsidR="004E7F5A" w:rsidTr="00D667FA">
        <w:tc>
          <w:tcPr>
            <w:tcW w:w="1555" w:type="dxa"/>
          </w:tcPr>
          <w:p w:rsidR="004E7F5A" w:rsidRPr="004E7F5A" w:rsidRDefault="004E7F5A" w:rsidP="004E7F5A">
            <w:pPr>
              <w:jc w:val="center"/>
              <w:rPr>
                <w:b/>
              </w:rPr>
            </w:pPr>
            <w:r w:rsidRPr="004E7F5A">
              <w:rPr>
                <w:b/>
              </w:rPr>
              <w:t>Sam</w:t>
            </w:r>
          </w:p>
        </w:tc>
        <w:tc>
          <w:tcPr>
            <w:tcW w:w="3260" w:type="dxa"/>
            <w:gridSpan w:val="2"/>
          </w:tcPr>
          <w:p w:rsidR="004E7F5A" w:rsidRPr="005B09ED" w:rsidRDefault="004E7F5A" w:rsidP="002F388D">
            <w:pPr>
              <w:jc w:val="center"/>
            </w:pPr>
            <w:r w:rsidRPr="005B09ED">
              <w:t>Learning walks, monitoring EYLog observations &amp; overview of planning</w:t>
            </w:r>
          </w:p>
        </w:tc>
        <w:tc>
          <w:tcPr>
            <w:tcW w:w="3118" w:type="dxa"/>
          </w:tcPr>
          <w:p w:rsidR="004E7F5A" w:rsidRPr="005B09ED" w:rsidRDefault="004E7F5A" w:rsidP="002F388D">
            <w:pPr>
              <w:jc w:val="center"/>
            </w:pPr>
            <w:r w:rsidRPr="005B09ED">
              <w:t>Sustained shared thinking</w:t>
            </w:r>
          </w:p>
          <w:p w:rsidR="00D667FA" w:rsidRPr="005B09ED" w:rsidRDefault="00D667FA" w:rsidP="002F388D">
            <w:pPr>
              <w:jc w:val="center"/>
            </w:pPr>
          </w:p>
        </w:tc>
        <w:tc>
          <w:tcPr>
            <w:tcW w:w="2835" w:type="dxa"/>
          </w:tcPr>
          <w:p w:rsidR="004E7F5A" w:rsidRPr="005B09ED" w:rsidRDefault="004E7F5A" w:rsidP="002F388D">
            <w:pPr>
              <w:jc w:val="center"/>
            </w:pPr>
            <w:r w:rsidRPr="005B09ED">
              <w:t>Quality play &amp; interaction</w:t>
            </w:r>
          </w:p>
        </w:tc>
        <w:tc>
          <w:tcPr>
            <w:tcW w:w="2410" w:type="dxa"/>
          </w:tcPr>
          <w:p w:rsidR="004E7F5A" w:rsidRPr="005B09ED" w:rsidRDefault="004E7F5A" w:rsidP="002F388D">
            <w:pPr>
              <w:jc w:val="center"/>
            </w:pPr>
            <w:r w:rsidRPr="005B09ED">
              <w:t>Independence &amp; creativity</w:t>
            </w:r>
          </w:p>
          <w:p w:rsidR="002F388D" w:rsidRPr="005B09ED" w:rsidRDefault="002F388D" w:rsidP="002F388D">
            <w:pPr>
              <w:jc w:val="center"/>
            </w:pPr>
          </w:p>
        </w:tc>
        <w:tc>
          <w:tcPr>
            <w:tcW w:w="2516" w:type="dxa"/>
          </w:tcPr>
          <w:p w:rsidR="004E7F5A" w:rsidRPr="005B09ED" w:rsidRDefault="004E7F5A" w:rsidP="002F388D">
            <w:pPr>
              <w:jc w:val="center"/>
            </w:pPr>
            <w:r w:rsidRPr="005B09ED">
              <w:t>Literacy &amp; phonics</w:t>
            </w:r>
          </w:p>
        </w:tc>
      </w:tr>
      <w:tr w:rsidR="004E7F5A" w:rsidTr="00D667FA">
        <w:tc>
          <w:tcPr>
            <w:tcW w:w="1555" w:type="dxa"/>
          </w:tcPr>
          <w:p w:rsidR="004E7F5A" w:rsidRPr="004E7F5A" w:rsidRDefault="004E7F5A" w:rsidP="004E7F5A">
            <w:pPr>
              <w:jc w:val="center"/>
              <w:rPr>
                <w:b/>
              </w:rPr>
            </w:pPr>
            <w:r w:rsidRPr="004E7F5A">
              <w:rPr>
                <w:b/>
              </w:rPr>
              <w:t>Rosy</w:t>
            </w:r>
          </w:p>
        </w:tc>
        <w:tc>
          <w:tcPr>
            <w:tcW w:w="3260" w:type="dxa"/>
            <w:gridSpan w:val="2"/>
          </w:tcPr>
          <w:p w:rsidR="004E7F5A" w:rsidRPr="005B09ED" w:rsidRDefault="004E7F5A" w:rsidP="002F388D">
            <w:pPr>
              <w:jc w:val="center"/>
            </w:pPr>
            <w:r w:rsidRPr="005B09ED">
              <w:t>Establish quality of teaching &amp; learning in enhanced specialist provision</w:t>
            </w:r>
          </w:p>
        </w:tc>
        <w:tc>
          <w:tcPr>
            <w:tcW w:w="3118" w:type="dxa"/>
          </w:tcPr>
          <w:p w:rsidR="004E7F5A" w:rsidRPr="005B09ED" w:rsidRDefault="004E7F5A" w:rsidP="002F388D">
            <w:pPr>
              <w:jc w:val="center"/>
            </w:pPr>
            <w:r w:rsidRPr="005B09ED">
              <w:t>Supporting learning &amp; critical thinking (including assessment)</w:t>
            </w:r>
          </w:p>
          <w:p w:rsidR="009528FF" w:rsidRPr="005B09ED" w:rsidRDefault="009528FF" w:rsidP="002F388D">
            <w:pPr>
              <w:jc w:val="center"/>
            </w:pPr>
          </w:p>
          <w:p w:rsidR="009528FF" w:rsidRPr="005B09ED" w:rsidRDefault="009528FF" w:rsidP="002679EA">
            <w:pPr>
              <w:jc w:val="center"/>
            </w:pPr>
          </w:p>
        </w:tc>
        <w:tc>
          <w:tcPr>
            <w:tcW w:w="2835" w:type="dxa"/>
          </w:tcPr>
          <w:p w:rsidR="004E7F5A" w:rsidRPr="005B09ED" w:rsidRDefault="004E7F5A" w:rsidP="002F388D">
            <w:pPr>
              <w:jc w:val="center"/>
            </w:pPr>
            <w:r w:rsidRPr="005B09ED">
              <w:t>Review action plan from Spring 1 Supporting and extending language &amp; communication</w:t>
            </w:r>
          </w:p>
        </w:tc>
        <w:tc>
          <w:tcPr>
            <w:tcW w:w="2410" w:type="dxa"/>
          </w:tcPr>
          <w:p w:rsidR="004E7F5A" w:rsidRPr="005B09ED" w:rsidRDefault="004E7F5A" w:rsidP="002F388D">
            <w:pPr>
              <w:jc w:val="center"/>
            </w:pPr>
            <w:r w:rsidRPr="005B09ED">
              <w:t>Diversity &amp; community cohesion</w:t>
            </w:r>
          </w:p>
        </w:tc>
        <w:tc>
          <w:tcPr>
            <w:tcW w:w="2516" w:type="dxa"/>
          </w:tcPr>
          <w:p w:rsidR="004E7F5A" w:rsidRPr="005B09ED" w:rsidRDefault="004E7F5A" w:rsidP="002F388D">
            <w:pPr>
              <w:jc w:val="center"/>
            </w:pPr>
            <w:r w:rsidRPr="005B09ED">
              <w:t>Review action plan from Summer 1 Outdoor teaching &amp; learning</w:t>
            </w:r>
          </w:p>
        </w:tc>
      </w:tr>
      <w:tr w:rsidR="004E7F5A" w:rsidTr="00D667FA">
        <w:tc>
          <w:tcPr>
            <w:tcW w:w="1555" w:type="dxa"/>
          </w:tcPr>
          <w:p w:rsidR="004E7F5A" w:rsidRPr="004E7F5A" w:rsidRDefault="004E7F5A" w:rsidP="004E7F5A">
            <w:pPr>
              <w:jc w:val="center"/>
              <w:rPr>
                <w:b/>
              </w:rPr>
            </w:pPr>
            <w:r w:rsidRPr="004E7F5A">
              <w:rPr>
                <w:b/>
              </w:rPr>
              <w:t>Ruth</w:t>
            </w:r>
          </w:p>
        </w:tc>
        <w:tc>
          <w:tcPr>
            <w:tcW w:w="3260" w:type="dxa"/>
            <w:gridSpan w:val="2"/>
          </w:tcPr>
          <w:p w:rsidR="004E7F5A" w:rsidRPr="005B09ED" w:rsidRDefault="004E7F5A" w:rsidP="002F388D">
            <w:pPr>
              <w:jc w:val="center"/>
            </w:pPr>
            <w:r w:rsidRPr="005B09ED">
              <w:t>Support new colleagues in planning, observations, assessments &amp; evaluation</w:t>
            </w:r>
          </w:p>
        </w:tc>
        <w:tc>
          <w:tcPr>
            <w:tcW w:w="3118" w:type="dxa"/>
          </w:tcPr>
          <w:p w:rsidR="004E7F5A" w:rsidRPr="005B09ED" w:rsidRDefault="004E7F5A" w:rsidP="002F388D">
            <w:pPr>
              <w:jc w:val="center"/>
            </w:pPr>
            <w:r w:rsidRPr="005B09ED">
              <w:t>Supporting and extending language &amp; communication</w:t>
            </w:r>
          </w:p>
          <w:p w:rsidR="005C52D6" w:rsidRPr="005B09ED" w:rsidRDefault="005C52D6" w:rsidP="002F388D">
            <w:pPr>
              <w:jc w:val="center"/>
            </w:pPr>
          </w:p>
          <w:p w:rsidR="009528FF" w:rsidRPr="005B09ED" w:rsidRDefault="009528FF" w:rsidP="002679EA">
            <w:pPr>
              <w:jc w:val="center"/>
            </w:pPr>
          </w:p>
        </w:tc>
        <w:tc>
          <w:tcPr>
            <w:tcW w:w="2835" w:type="dxa"/>
          </w:tcPr>
          <w:p w:rsidR="004E7F5A" w:rsidRPr="005B09ED" w:rsidRDefault="004E7F5A" w:rsidP="00E00C81">
            <w:pPr>
              <w:jc w:val="center"/>
            </w:pPr>
            <w:r w:rsidRPr="005B09ED">
              <w:t>Review action plan from Spring 1 Independence, social &amp; emotional well-being</w:t>
            </w:r>
          </w:p>
        </w:tc>
        <w:tc>
          <w:tcPr>
            <w:tcW w:w="2410" w:type="dxa"/>
          </w:tcPr>
          <w:p w:rsidR="004E7F5A" w:rsidRPr="005B09ED" w:rsidRDefault="004E7F5A" w:rsidP="002F388D">
            <w:pPr>
              <w:jc w:val="center"/>
            </w:pPr>
            <w:r w:rsidRPr="005B09ED">
              <w:t>Outdoor teaching &amp; learning</w:t>
            </w:r>
          </w:p>
        </w:tc>
        <w:tc>
          <w:tcPr>
            <w:tcW w:w="2516" w:type="dxa"/>
          </w:tcPr>
          <w:p w:rsidR="004E7F5A" w:rsidRPr="005B09ED" w:rsidRDefault="004E7F5A" w:rsidP="002F388D">
            <w:pPr>
              <w:jc w:val="center"/>
            </w:pPr>
            <w:r w:rsidRPr="005B09ED">
              <w:t>Review action plan from Summer 1</w:t>
            </w:r>
          </w:p>
          <w:p w:rsidR="004E7F5A" w:rsidRPr="005B09ED" w:rsidRDefault="004E7F5A" w:rsidP="002F388D">
            <w:pPr>
              <w:jc w:val="center"/>
            </w:pPr>
            <w:r w:rsidRPr="005B09ED">
              <w:t>Inclusive practice in reality</w:t>
            </w:r>
          </w:p>
        </w:tc>
      </w:tr>
      <w:tr w:rsidR="004E7F5A" w:rsidTr="00FB7832">
        <w:tc>
          <w:tcPr>
            <w:tcW w:w="1555" w:type="dxa"/>
          </w:tcPr>
          <w:p w:rsidR="004E7F5A" w:rsidRPr="004E7F5A" w:rsidRDefault="005B09ED" w:rsidP="004E7F5A">
            <w:pPr>
              <w:jc w:val="center"/>
              <w:rPr>
                <w:b/>
              </w:rPr>
            </w:pPr>
            <w:r>
              <w:rPr>
                <w:b/>
              </w:rPr>
              <w:t>Rebecca</w:t>
            </w:r>
          </w:p>
        </w:tc>
        <w:tc>
          <w:tcPr>
            <w:tcW w:w="3260" w:type="dxa"/>
            <w:gridSpan w:val="2"/>
            <w:shd w:val="clear" w:color="auto" w:fill="auto"/>
          </w:tcPr>
          <w:p w:rsidR="004E7F5A" w:rsidRPr="005B09ED" w:rsidRDefault="004E7F5A" w:rsidP="002F388D">
            <w:pPr>
              <w:jc w:val="center"/>
            </w:pPr>
          </w:p>
        </w:tc>
        <w:tc>
          <w:tcPr>
            <w:tcW w:w="3118" w:type="dxa"/>
          </w:tcPr>
          <w:p w:rsidR="004E7F5A" w:rsidRPr="005B09ED" w:rsidRDefault="004E7F5A" w:rsidP="002F388D">
            <w:pPr>
              <w:jc w:val="center"/>
            </w:pPr>
            <w:r w:rsidRPr="005B09ED">
              <w:t>Independence, social &amp; emotional well-being</w:t>
            </w:r>
          </w:p>
          <w:p w:rsidR="009528FF" w:rsidRPr="005B09ED" w:rsidRDefault="009528FF" w:rsidP="002F388D">
            <w:pPr>
              <w:jc w:val="center"/>
            </w:pPr>
          </w:p>
          <w:p w:rsidR="005C52D6" w:rsidRPr="005B09ED" w:rsidRDefault="005C52D6" w:rsidP="002679EA">
            <w:pPr>
              <w:jc w:val="center"/>
            </w:pPr>
          </w:p>
        </w:tc>
        <w:tc>
          <w:tcPr>
            <w:tcW w:w="2835" w:type="dxa"/>
          </w:tcPr>
          <w:p w:rsidR="004E7F5A" w:rsidRPr="005B09ED" w:rsidRDefault="004E7F5A" w:rsidP="002F388D">
            <w:pPr>
              <w:jc w:val="center"/>
            </w:pPr>
            <w:r w:rsidRPr="005B09ED">
              <w:t>Review action plan from Spring 1 Supporting learning &amp; critical thinking (including assessment)</w:t>
            </w:r>
          </w:p>
        </w:tc>
        <w:tc>
          <w:tcPr>
            <w:tcW w:w="2410" w:type="dxa"/>
          </w:tcPr>
          <w:p w:rsidR="004E7F5A" w:rsidRPr="005B09ED" w:rsidRDefault="004E7F5A" w:rsidP="002F388D">
            <w:pPr>
              <w:jc w:val="center"/>
            </w:pPr>
            <w:r w:rsidRPr="005B09ED">
              <w:t>Inclusive practice in reality</w:t>
            </w:r>
          </w:p>
        </w:tc>
        <w:tc>
          <w:tcPr>
            <w:tcW w:w="2516" w:type="dxa"/>
          </w:tcPr>
          <w:p w:rsidR="004E7F5A" w:rsidRPr="005B09ED" w:rsidRDefault="004E7F5A" w:rsidP="002F388D">
            <w:pPr>
              <w:jc w:val="center"/>
            </w:pPr>
            <w:r w:rsidRPr="005B09ED">
              <w:t>Review action plan from Summer 1</w:t>
            </w:r>
          </w:p>
          <w:p w:rsidR="004E7F5A" w:rsidRPr="005B09ED" w:rsidRDefault="004E7F5A" w:rsidP="002F388D">
            <w:pPr>
              <w:jc w:val="center"/>
            </w:pPr>
            <w:r w:rsidRPr="005B09ED">
              <w:t>Diversity &amp; community cohesion</w:t>
            </w:r>
          </w:p>
        </w:tc>
      </w:tr>
    </w:tbl>
    <w:p w:rsidR="002679EA" w:rsidRDefault="002679EA" w:rsidP="00CE3204"/>
    <w:p w:rsidR="002679EA" w:rsidRDefault="002679EA">
      <w:r>
        <w:br w:type="page"/>
      </w:r>
    </w:p>
    <w:tbl>
      <w:tblPr>
        <w:tblStyle w:val="TableGrid"/>
        <w:tblW w:w="0" w:type="auto"/>
        <w:tblLook w:val="04A0" w:firstRow="1" w:lastRow="0" w:firstColumn="1" w:lastColumn="0" w:noHBand="0" w:noVBand="1"/>
      </w:tblPr>
      <w:tblGrid>
        <w:gridCol w:w="1838"/>
        <w:gridCol w:w="3827"/>
        <w:gridCol w:w="4678"/>
        <w:gridCol w:w="5351"/>
      </w:tblGrid>
      <w:tr w:rsidR="009528FF" w:rsidTr="001020BE">
        <w:tc>
          <w:tcPr>
            <w:tcW w:w="1838" w:type="dxa"/>
            <w:vMerge w:val="restart"/>
          </w:tcPr>
          <w:p w:rsidR="009528FF" w:rsidRDefault="009528FF" w:rsidP="006757A4">
            <w:pPr>
              <w:jc w:val="center"/>
              <w:rPr>
                <w:b/>
              </w:rPr>
            </w:pPr>
          </w:p>
          <w:p w:rsidR="009528FF" w:rsidRPr="004E7F5A" w:rsidRDefault="009528FF" w:rsidP="006757A4">
            <w:pPr>
              <w:jc w:val="center"/>
              <w:rPr>
                <w:b/>
              </w:rPr>
            </w:pPr>
            <w:r>
              <w:rPr>
                <w:b/>
              </w:rPr>
              <w:t>External monitoring</w:t>
            </w:r>
          </w:p>
        </w:tc>
        <w:tc>
          <w:tcPr>
            <w:tcW w:w="3827" w:type="dxa"/>
          </w:tcPr>
          <w:p w:rsidR="009528FF" w:rsidRPr="004E7F5A" w:rsidRDefault="009528FF" w:rsidP="006757A4">
            <w:pPr>
              <w:jc w:val="center"/>
              <w:rPr>
                <w:b/>
              </w:rPr>
            </w:pPr>
            <w:r>
              <w:rPr>
                <w:b/>
              </w:rPr>
              <w:t>Autumn 202</w:t>
            </w:r>
            <w:r w:rsidR="00FB7832">
              <w:rPr>
                <w:b/>
              </w:rPr>
              <w:t>3</w:t>
            </w:r>
          </w:p>
        </w:tc>
        <w:tc>
          <w:tcPr>
            <w:tcW w:w="4678" w:type="dxa"/>
          </w:tcPr>
          <w:p w:rsidR="009528FF" w:rsidRPr="004E7F5A" w:rsidRDefault="009528FF" w:rsidP="006757A4">
            <w:pPr>
              <w:jc w:val="center"/>
              <w:rPr>
                <w:b/>
              </w:rPr>
            </w:pPr>
            <w:r>
              <w:rPr>
                <w:b/>
              </w:rPr>
              <w:t>Spring 202</w:t>
            </w:r>
            <w:r w:rsidR="00FB7832">
              <w:rPr>
                <w:b/>
              </w:rPr>
              <w:t>4</w:t>
            </w:r>
          </w:p>
        </w:tc>
        <w:tc>
          <w:tcPr>
            <w:tcW w:w="5351" w:type="dxa"/>
          </w:tcPr>
          <w:p w:rsidR="009528FF" w:rsidRPr="004E7F5A" w:rsidRDefault="009528FF" w:rsidP="00DC44AC">
            <w:pPr>
              <w:jc w:val="center"/>
              <w:rPr>
                <w:b/>
              </w:rPr>
            </w:pPr>
            <w:r w:rsidRPr="004E7F5A">
              <w:rPr>
                <w:b/>
              </w:rPr>
              <w:t xml:space="preserve">Summer </w:t>
            </w:r>
            <w:r>
              <w:rPr>
                <w:b/>
              </w:rPr>
              <w:t xml:space="preserve"> 202</w:t>
            </w:r>
            <w:r w:rsidR="004C785F">
              <w:rPr>
                <w:b/>
              </w:rPr>
              <w:t>4</w:t>
            </w:r>
          </w:p>
          <w:p w:rsidR="009528FF" w:rsidRPr="004E7F5A" w:rsidRDefault="009528FF" w:rsidP="006757A4">
            <w:pPr>
              <w:jc w:val="center"/>
              <w:rPr>
                <w:b/>
              </w:rPr>
            </w:pPr>
          </w:p>
        </w:tc>
      </w:tr>
      <w:tr w:rsidR="009528FF" w:rsidTr="001020BE">
        <w:trPr>
          <w:trHeight w:val="405"/>
        </w:trPr>
        <w:tc>
          <w:tcPr>
            <w:tcW w:w="1838" w:type="dxa"/>
            <w:vMerge/>
          </w:tcPr>
          <w:p w:rsidR="009528FF" w:rsidRPr="004E7F5A" w:rsidRDefault="009528FF" w:rsidP="006757A4">
            <w:pPr>
              <w:jc w:val="center"/>
              <w:rPr>
                <w:b/>
              </w:rPr>
            </w:pPr>
          </w:p>
        </w:tc>
        <w:tc>
          <w:tcPr>
            <w:tcW w:w="3827" w:type="dxa"/>
            <w:vMerge w:val="restart"/>
            <w:shd w:val="clear" w:color="auto" w:fill="auto"/>
          </w:tcPr>
          <w:p w:rsidR="009528FF" w:rsidRDefault="008E2854" w:rsidP="008E2854">
            <w:r>
              <w:t>James Tunnel, Nursery Nook coaching &amp; monitoring</w:t>
            </w:r>
          </w:p>
        </w:tc>
        <w:tc>
          <w:tcPr>
            <w:tcW w:w="4678" w:type="dxa"/>
          </w:tcPr>
          <w:p w:rsidR="009528FF" w:rsidRDefault="009528FF" w:rsidP="00FB7832">
            <w:pPr>
              <w:jc w:val="center"/>
            </w:pPr>
          </w:p>
        </w:tc>
        <w:tc>
          <w:tcPr>
            <w:tcW w:w="5351" w:type="dxa"/>
          </w:tcPr>
          <w:p w:rsidR="009528FF" w:rsidRDefault="009528FF" w:rsidP="006725A4">
            <w:pPr>
              <w:jc w:val="center"/>
            </w:pPr>
          </w:p>
        </w:tc>
      </w:tr>
      <w:tr w:rsidR="009528FF" w:rsidTr="001020BE">
        <w:trPr>
          <w:trHeight w:val="405"/>
        </w:trPr>
        <w:tc>
          <w:tcPr>
            <w:tcW w:w="1838" w:type="dxa"/>
            <w:vMerge/>
          </w:tcPr>
          <w:p w:rsidR="009528FF" w:rsidRPr="004E7F5A" w:rsidRDefault="009528FF" w:rsidP="006757A4">
            <w:pPr>
              <w:jc w:val="center"/>
              <w:rPr>
                <w:b/>
              </w:rPr>
            </w:pPr>
          </w:p>
        </w:tc>
        <w:tc>
          <w:tcPr>
            <w:tcW w:w="3827" w:type="dxa"/>
            <w:vMerge/>
            <w:shd w:val="clear" w:color="auto" w:fill="auto"/>
          </w:tcPr>
          <w:p w:rsidR="009528FF" w:rsidRDefault="009528FF" w:rsidP="006757A4"/>
        </w:tc>
        <w:tc>
          <w:tcPr>
            <w:tcW w:w="4678" w:type="dxa"/>
          </w:tcPr>
          <w:p w:rsidR="009528FF" w:rsidRDefault="009528FF" w:rsidP="008A29C2">
            <w:pPr>
              <w:jc w:val="center"/>
            </w:pPr>
          </w:p>
        </w:tc>
        <w:tc>
          <w:tcPr>
            <w:tcW w:w="5351" w:type="dxa"/>
          </w:tcPr>
          <w:p w:rsidR="008A29C2" w:rsidRDefault="008A29C2" w:rsidP="008A29C2">
            <w:pPr>
              <w:jc w:val="center"/>
            </w:pPr>
            <w:r>
              <w:t>Local Authority, Keeping in Touch visit</w:t>
            </w:r>
          </w:p>
          <w:p w:rsidR="008A29C2" w:rsidRDefault="008A29C2" w:rsidP="008A29C2">
            <w:pPr>
              <w:jc w:val="center"/>
            </w:pPr>
          </w:p>
        </w:tc>
      </w:tr>
      <w:tr w:rsidR="007446CB" w:rsidTr="001020BE">
        <w:tc>
          <w:tcPr>
            <w:tcW w:w="1838" w:type="dxa"/>
          </w:tcPr>
          <w:p w:rsidR="007446CB" w:rsidRDefault="007446CB" w:rsidP="006757A4">
            <w:pPr>
              <w:jc w:val="center"/>
              <w:rPr>
                <w:b/>
              </w:rPr>
            </w:pPr>
            <w:r>
              <w:rPr>
                <w:b/>
              </w:rPr>
              <w:t>Governor monitoring</w:t>
            </w:r>
          </w:p>
          <w:p w:rsidR="007446CB" w:rsidRDefault="007446CB" w:rsidP="006757A4">
            <w:pPr>
              <w:jc w:val="center"/>
              <w:rPr>
                <w:b/>
              </w:rPr>
            </w:pPr>
            <w:r>
              <w:rPr>
                <w:b/>
              </w:rPr>
              <w:t>&amp; visits</w:t>
            </w:r>
          </w:p>
          <w:p w:rsidR="007446CB" w:rsidRPr="004E7F5A" w:rsidRDefault="007446CB" w:rsidP="006757A4">
            <w:pPr>
              <w:jc w:val="center"/>
              <w:rPr>
                <w:b/>
              </w:rPr>
            </w:pPr>
          </w:p>
        </w:tc>
        <w:tc>
          <w:tcPr>
            <w:tcW w:w="3827" w:type="dxa"/>
            <w:shd w:val="clear" w:color="auto" w:fill="auto"/>
          </w:tcPr>
          <w:p w:rsidR="007446CB" w:rsidRDefault="008E2854" w:rsidP="006757A4">
            <w:r>
              <w:t xml:space="preserve">Michelle Litvinov, Governor for SEND, Woodlands Wednesdays </w:t>
            </w:r>
            <w:bookmarkStart w:id="0" w:name="_GoBack"/>
            <w:bookmarkEnd w:id="0"/>
          </w:p>
        </w:tc>
        <w:tc>
          <w:tcPr>
            <w:tcW w:w="4678" w:type="dxa"/>
          </w:tcPr>
          <w:p w:rsidR="006A23EC" w:rsidRDefault="006A23EC" w:rsidP="006A23EC">
            <w:pPr>
              <w:jc w:val="center"/>
            </w:pPr>
          </w:p>
        </w:tc>
        <w:tc>
          <w:tcPr>
            <w:tcW w:w="5351" w:type="dxa"/>
          </w:tcPr>
          <w:p w:rsidR="007446CB" w:rsidRDefault="007446CB" w:rsidP="006757A4"/>
        </w:tc>
      </w:tr>
    </w:tbl>
    <w:p w:rsidR="001020BE" w:rsidRDefault="001020BE" w:rsidP="00CE3204"/>
    <w:p w:rsidR="001020BE" w:rsidRDefault="001020BE">
      <w:r>
        <w:br w:type="page"/>
      </w:r>
    </w:p>
    <w:tbl>
      <w:tblPr>
        <w:tblStyle w:val="TableGrid"/>
        <w:tblW w:w="0" w:type="auto"/>
        <w:tblLook w:val="04A0" w:firstRow="1" w:lastRow="0" w:firstColumn="1" w:lastColumn="0" w:noHBand="0" w:noVBand="1"/>
      </w:tblPr>
      <w:tblGrid>
        <w:gridCol w:w="1838"/>
        <w:gridCol w:w="4253"/>
        <w:gridCol w:w="4677"/>
        <w:gridCol w:w="4926"/>
      </w:tblGrid>
      <w:tr w:rsidR="001020BE" w:rsidTr="001020BE">
        <w:tc>
          <w:tcPr>
            <w:tcW w:w="1838" w:type="dxa"/>
            <w:vMerge w:val="restart"/>
          </w:tcPr>
          <w:p w:rsidR="001020BE" w:rsidRDefault="001020BE" w:rsidP="00524851">
            <w:pPr>
              <w:jc w:val="center"/>
              <w:rPr>
                <w:b/>
              </w:rPr>
            </w:pPr>
          </w:p>
          <w:p w:rsidR="001020BE" w:rsidRDefault="001020BE" w:rsidP="00524851">
            <w:pPr>
              <w:jc w:val="center"/>
              <w:rPr>
                <w:b/>
              </w:rPr>
            </w:pPr>
          </w:p>
          <w:p w:rsidR="001020BE" w:rsidRDefault="001020BE" w:rsidP="00524851">
            <w:pPr>
              <w:jc w:val="center"/>
              <w:rPr>
                <w:b/>
              </w:rPr>
            </w:pPr>
          </w:p>
          <w:p w:rsidR="001020BE" w:rsidRDefault="001020BE" w:rsidP="00524851">
            <w:pPr>
              <w:jc w:val="center"/>
              <w:rPr>
                <w:b/>
              </w:rPr>
            </w:pPr>
          </w:p>
          <w:p w:rsidR="001020BE" w:rsidRDefault="001020BE" w:rsidP="00524851">
            <w:pPr>
              <w:jc w:val="center"/>
              <w:rPr>
                <w:b/>
              </w:rPr>
            </w:pPr>
          </w:p>
          <w:p w:rsidR="001020BE" w:rsidRDefault="001020BE" w:rsidP="00524851">
            <w:pPr>
              <w:jc w:val="center"/>
              <w:rPr>
                <w:b/>
              </w:rPr>
            </w:pPr>
          </w:p>
          <w:p w:rsidR="001020BE" w:rsidRDefault="001020BE" w:rsidP="00524851">
            <w:pPr>
              <w:jc w:val="center"/>
              <w:rPr>
                <w:b/>
              </w:rPr>
            </w:pPr>
          </w:p>
          <w:p w:rsidR="001020BE" w:rsidRDefault="001020BE" w:rsidP="00524851">
            <w:pPr>
              <w:jc w:val="center"/>
              <w:rPr>
                <w:b/>
              </w:rPr>
            </w:pPr>
          </w:p>
          <w:p w:rsidR="001020BE" w:rsidRPr="004E7F5A" w:rsidRDefault="001020BE" w:rsidP="00524851">
            <w:pPr>
              <w:jc w:val="center"/>
              <w:rPr>
                <w:b/>
              </w:rPr>
            </w:pPr>
            <w:r>
              <w:rPr>
                <w:b/>
              </w:rPr>
              <w:t>Training schedule</w:t>
            </w:r>
          </w:p>
        </w:tc>
        <w:tc>
          <w:tcPr>
            <w:tcW w:w="4253" w:type="dxa"/>
          </w:tcPr>
          <w:p w:rsidR="001020BE" w:rsidRPr="004E7F5A" w:rsidRDefault="001020BE" w:rsidP="00524851">
            <w:pPr>
              <w:jc w:val="center"/>
              <w:rPr>
                <w:b/>
              </w:rPr>
            </w:pPr>
            <w:r>
              <w:rPr>
                <w:b/>
              </w:rPr>
              <w:t>Autumn 2023</w:t>
            </w:r>
          </w:p>
        </w:tc>
        <w:tc>
          <w:tcPr>
            <w:tcW w:w="4677" w:type="dxa"/>
          </w:tcPr>
          <w:p w:rsidR="001020BE" w:rsidRPr="004E7F5A" w:rsidRDefault="001020BE" w:rsidP="00524851">
            <w:pPr>
              <w:jc w:val="center"/>
              <w:rPr>
                <w:b/>
              </w:rPr>
            </w:pPr>
            <w:r>
              <w:rPr>
                <w:b/>
              </w:rPr>
              <w:t>Spring 2024</w:t>
            </w:r>
          </w:p>
        </w:tc>
        <w:tc>
          <w:tcPr>
            <w:tcW w:w="4926" w:type="dxa"/>
          </w:tcPr>
          <w:p w:rsidR="001020BE" w:rsidRPr="004E7F5A" w:rsidRDefault="001020BE" w:rsidP="00524851">
            <w:pPr>
              <w:jc w:val="center"/>
              <w:rPr>
                <w:b/>
              </w:rPr>
            </w:pPr>
            <w:r w:rsidRPr="004E7F5A">
              <w:rPr>
                <w:b/>
              </w:rPr>
              <w:t xml:space="preserve">Summer </w:t>
            </w:r>
            <w:r>
              <w:rPr>
                <w:b/>
              </w:rPr>
              <w:t xml:space="preserve"> 2024</w:t>
            </w:r>
          </w:p>
          <w:p w:rsidR="001020BE" w:rsidRPr="004E7F5A" w:rsidRDefault="001020BE" w:rsidP="00524851">
            <w:pPr>
              <w:jc w:val="center"/>
              <w:rPr>
                <w:b/>
              </w:rPr>
            </w:pPr>
          </w:p>
        </w:tc>
      </w:tr>
      <w:tr w:rsidR="001020BE" w:rsidTr="001020BE">
        <w:tc>
          <w:tcPr>
            <w:tcW w:w="1838" w:type="dxa"/>
            <w:vMerge/>
          </w:tcPr>
          <w:p w:rsidR="001020BE" w:rsidRDefault="001020BE" w:rsidP="00524851">
            <w:pPr>
              <w:jc w:val="center"/>
              <w:rPr>
                <w:b/>
              </w:rPr>
            </w:pPr>
          </w:p>
        </w:tc>
        <w:tc>
          <w:tcPr>
            <w:tcW w:w="4253" w:type="dxa"/>
          </w:tcPr>
          <w:p w:rsidR="001020BE" w:rsidRPr="001020BE" w:rsidRDefault="001020BE" w:rsidP="001020BE">
            <w:r w:rsidRPr="001020BE">
              <w:t>Monday 4</w:t>
            </w:r>
            <w:r w:rsidRPr="001020BE">
              <w:rPr>
                <w:vertAlign w:val="superscript"/>
              </w:rPr>
              <w:t>th</w:t>
            </w:r>
            <w:r w:rsidRPr="001020BE">
              <w:t xml:space="preserve"> September</w:t>
            </w:r>
          </w:p>
          <w:p w:rsidR="001020BE" w:rsidRDefault="001020BE" w:rsidP="001020BE">
            <w:pPr>
              <w:rPr>
                <w:b/>
              </w:rPr>
            </w:pPr>
            <w:r w:rsidRPr="001020BE">
              <w:t>Whole school safeguarding</w:t>
            </w:r>
          </w:p>
        </w:tc>
        <w:tc>
          <w:tcPr>
            <w:tcW w:w="4677" w:type="dxa"/>
          </w:tcPr>
          <w:p w:rsidR="001020BE" w:rsidRDefault="001020BE" w:rsidP="001020BE">
            <w:r>
              <w:t>Tuesday 2</w:t>
            </w:r>
            <w:r w:rsidRPr="001020BE">
              <w:rPr>
                <w:vertAlign w:val="superscript"/>
              </w:rPr>
              <w:t>nd</w:t>
            </w:r>
            <w:r>
              <w:t xml:space="preserve"> January </w:t>
            </w:r>
          </w:p>
          <w:p w:rsidR="001020BE" w:rsidRPr="001020BE" w:rsidRDefault="001020BE" w:rsidP="001020BE">
            <w:r>
              <w:t xml:space="preserve">BHT training - Makaton signing </w:t>
            </w:r>
          </w:p>
        </w:tc>
        <w:tc>
          <w:tcPr>
            <w:tcW w:w="4926" w:type="dxa"/>
          </w:tcPr>
          <w:p w:rsidR="001020BE" w:rsidRPr="001020BE" w:rsidRDefault="001020BE" w:rsidP="001020BE"/>
        </w:tc>
      </w:tr>
      <w:tr w:rsidR="001020BE" w:rsidTr="001020BE">
        <w:tc>
          <w:tcPr>
            <w:tcW w:w="1838" w:type="dxa"/>
            <w:vMerge/>
          </w:tcPr>
          <w:p w:rsidR="001020BE" w:rsidRDefault="001020BE" w:rsidP="00524851">
            <w:pPr>
              <w:jc w:val="center"/>
              <w:rPr>
                <w:b/>
              </w:rPr>
            </w:pPr>
          </w:p>
        </w:tc>
        <w:tc>
          <w:tcPr>
            <w:tcW w:w="4253" w:type="dxa"/>
          </w:tcPr>
          <w:p w:rsidR="001020BE" w:rsidRDefault="001020BE" w:rsidP="001020BE">
            <w:r>
              <w:t>Tuesday 5</w:t>
            </w:r>
            <w:r w:rsidRPr="001020BE">
              <w:rPr>
                <w:vertAlign w:val="superscript"/>
              </w:rPr>
              <w:t>th</w:t>
            </w:r>
            <w:r>
              <w:t xml:space="preserve"> September</w:t>
            </w:r>
          </w:p>
          <w:p w:rsidR="001020BE" w:rsidRPr="001020BE" w:rsidRDefault="001020BE" w:rsidP="001020BE">
            <w:r>
              <w:t xml:space="preserve">Nursery Nook – schematic play, scaffolding learning &amp; zones of proximal development </w:t>
            </w:r>
          </w:p>
        </w:tc>
        <w:tc>
          <w:tcPr>
            <w:tcW w:w="4677" w:type="dxa"/>
          </w:tcPr>
          <w:p w:rsidR="001020BE" w:rsidRDefault="001020BE" w:rsidP="001020BE">
            <w:r>
              <w:t>Friday 22</w:t>
            </w:r>
            <w:r w:rsidRPr="001020BE">
              <w:rPr>
                <w:vertAlign w:val="superscript"/>
              </w:rPr>
              <w:t>nd</w:t>
            </w:r>
            <w:r>
              <w:t xml:space="preserve"> March</w:t>
            </w:r>
          </w:p>
          <w:p w:rsidR="001020BE" w:rsidRPr="001020BE" w:rsidRDefault="001020BE" w:rsidP="001020BE">
            <w:r>
              <w:t>Educational Psychology team – trauma informed practice</w:t>
            </w:r>
          </w:p>
        </w:tc>
        <w:tc>
          <w:tcPr>
            <w:tcW w:w="4926" w:type="dxa"/>
          </w:tcPr>
          <w:p w:rsidR="001020BE" w:rsidRPr="001020BE" w:rsidRDefault="001020BE" w:rsidP="001020BE"/>
        </w:tc>
      </w:tr>
      <w:tr w:rsidR="001020BE" w:rsidTr="001020BE">
        <w:tc>
          <w:tcPr>
            <w:tcW w:w="1838" w:type="dxa"/>
            <w:vMerge/>
          </w:tcPr>
          <w:p w:rsidR="001020BE" w:rsidRDefault="001020BE" w:rsidP="00524851">
            <w:pPr>
              <w:jc w:val="center"/>
              <w:rPr>
                <w:b/>
              </w:rPr>
            </w:pPr>
          </w:p>
        </w:tc>
        <w:tc>
          <w:tcPr>
            <w:tcW w:w="4253" w:type="dxa"/>
          </w:tcPr>
          <w:p w:rsidR="007B3D4B" w:rsidRDefault="001020BE" w:rsidP="001020BE">
            <w:pPr>
              <w:rPr>
                <w:b/>
              </w:rPr>
            </w:pPr>
            <w:r>
              <w:rPr>
                <w:b/>
              </w:rPr>
              <w:t xml:space="preserve">Colleague coaching &amp; mentoring </w:t>
            </w:r>
          </w:p>
          <w:p w:rsidR="001020BE" w:rsidRPr="001020BE" w:rsidRDefault="001020BE" w:rsidP="001020BE">
            <w:r w:rsidRPr="001020BE">
              <w:t>sustained shared thinking</w:t>
            </w:r>
          </w:p>
          <w:p w:rsidR="001020BE" w:rsidRPr="001020BE" w:rsidRDefault="001020BE" w:rsidP="001020BE">
            <w:r w:rsidRPr="001020BE">
              <w:t>Planning in the moment</w:t>
            </w:r>
          </w:p>
          <w:p w:rsidR="001020BE" w:rsidRDefault="001020BE" w:rsidP="001020BE">
            <w:pPr>
              <w:rPr>
                <w:b/>
              </w:rPr>
            </w:pPr>
            <w:r w:rsidRPr="001020BE">
              <w:t>Curriculum sequencing &amp; individualised planning</w:t>
            </w:r>
            <w:r>
              <w:rPr>
                <w:b/>
              </w:rPr>
              <w:t xml:space="preserve"> </w:t>
            </w:r>
          </w:p>
        </w:tc>
        <w:tc>
          <w:tcPr>
            <w:tcW w:w="4677" w:type="dxa"/>
          </w:tcPr>
          <w:p w:rsidR="001020BE" w:rsidRPr="001020BE" w:rsidRDefault="001020BE" w:rsidP="001020BE"/>
        </w:tc>
        <w:tc>
          <w:tcPr>
            <w:tcW w:w="4926" w:type="dxa"/>
          </w:tcPr>
          <w:p w:rsidR="001020BE" w:rsidRPr="001020BE" w:rsidRDefault="001020BE" w:rsidP="001020BE"/>
        </w:tc>
      </w:tr>
      <w:tr w:rsidR="001020BE" w:rsidTr="001020BE">
        <w:trPr>
          <w:trHeight w:val="405"/>
        </w:trPr>
        <w:tc>
          <w:tcPr>
            <w:tcW w:w="1838" w:type="dxa"/>
            <w:vMerge/>
          </w:tcPr>
          <w:p w:rsidR="001020BE" w:rsidRPr="004E7F5A" w:rsidRDefault="001020BE" w:rsidP="00524851">
            <w:pPr>
              <w:jc w:val="center"/>
              <w:rPr>
                <w:b/>
              </w:rPr>
            </w:pPr>
          </w:p>
        </w:tc>
        <w:tc>
          <w:tcPr>
            <w:tcW w:w="4253" w:type="dxa"/>
            <w:shd w:val="clear" w:color="auto" w:fill="auto"/>
          </w:tcPr>
          <w:p w:rsidR="001020BE" w:rsidRDefault="001020BE" w:rsidP="00524851">
            <w:r>
              <w:t>Wed 27</w:t>
            </w:r>
            <w:r w:rsidRPr="001020BE">
              <w:rPr>
                <w:vertAlign w:val="superscript"/>
              </w:rPr>
              <w:t>th</w:t>
            </w:r>
            <w:r>
              <w:t xml:space="preserve"> September </w:t>
            </w:r>
          </w:p>
          <w:p w:rsidR="001020BE" w:rsidRDefault="001020BE" w:rsidP="00524851">
            <w:r>
              <w:t>Restorative justice approach</w:t>
            </w:r>
          </w:p>
          <w:p w:rsidR="001020BE" w:rsidRDefault="001020BE" w:rsidP="00524851"/>
        </w:tc>
        <w:tc>
          <w:tcPr>
            <w:tcW w:w="4677" w:type="dxa"/>
          </w:tcPr>
          <w:p w:rsidR="001020BE" w:rsidRPr="001020BE" w:rsidRDefault="001020BE" w:rsidP="001020BE"/>
        </w:tc>
        <w:tc>
          <w:tcPr>
            <w:tcW w:w="4926" w:type="dxa"/>
          </w:tcPr>
          <w:p w:rsidR="001020BE" w:rsidRPr="001020BE" w:rsidRDefault="001020BE" w:rsidP="001020BE"/>
        </w:tc>
      </w:tr>
      <w:tr w:rsidR="001020BE" w:rsidTr="001020BE">
        <w:trPr>
          <w:trHeight w:val="405"/>
        </w:trPr>
        <w:tc>
          <w:tcPr>
            <w:tcW w:w="1838" w:type="dxa"/>
            <w:vMerge/>
          </w:tcPr>
          <w:p w:rsidR="001020BE" w:rsidRPr="004E7F5A" w:rsidRDefault="001020BE" w:rsidP="00524851">
            <w:pPr>
              <w:jc w:val="center"/>
              <w:rPr>
                <w:b/>
              </w:rPr>
            </w:pPr>
          </w:p>
        </w:tc>
        <w:tc>
          <w:tcPr>
            <w:tcW w:w="4253" w:type="dxa"/>
            <w:shd w:val="clear" w:color="auto" w:fill="auto"/>
          </w:tcPr>
          <w:p w:rsidR="001020BE" w:rsidRDefault="001020BE" w:rsidP="00524851">
            <w:r>
              <w:t>Tuesday 3</w:t>
            </w:r>
            <w:r w:rsidRPr="001020BE">
              <w:rPr>
                <w:vertAlign w:val="superscript"/>
              </w:rPr>
              <w:t>rd</w:t>
            </w:r>
            <w:r>
              <w:t xml:space="preserve"> October</w:t>
            </w:r>
          </w:p>
          <w:p w:rsidR="001020BE" w:rsidRDefault="001020BE" w:rsidP="00524851">
            <w:proofErr w:type="spellStart"/>
            <w:r>
              <w:t>Leuvens</w:t>
            </w:r>
            <w:proofErr w:type="spellEnd"/>
            <w:r>
              <w:t xml:space="preserve"> scale – wellbeing &amp; involvement</w:t>
            </w:r>
          </w:p>
        </w:tc>
        <w:tc>
          <w:tcPr>
            <w:tcW w:w="4677" w:type="dxa"/>
          </w:tcPr>
          <w:p w:rsidR="001020BE" w:rsidRPr="001020BE" w:rsidRDefault="001020BE" w:rsidP="001020BE"/>
        </w:tc>
        <w:tc>
          <w:tcPr>
            <w:tcW w:w="4926" w:type="dxa"/>
          </w:tcPr>
          <w:p w:rsidR="001020BE" w:rsidRPr="001020BE" w:rsidRDefault="001020BE" w:rsidP="001020BE"/>
        </w:tc>
      </w:tr>
    </w:tbl>
    <w:p w:rsidR="001020BE" w:rsidRDefault="001020BE" w:rsidP="00CE3204"/>
    <w:sectPr w:rsidR="001020BE" w:rsidSect="001912BF">
      <w:headerReference w:type="default" r:id="rId11"/>
      <w:footerReference w:type="default" r:id="rId12"/>
      <w:pgSz w:w="16838" w:h="11906" w:orient="landscape"/>
      <w:pgMar w:top="284" w:right="567" w:bottom="284" w:left="56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AC" w:rsidRDefault="008155AC" w:rsidP="008155AC">
      <w:pPr>
        <w:spacing w:after="0" w:line="240" w:lineRule="auto"/>
      </w:pPr>
      <w:r>
        <w:separator/>
      </w:r>
    </w:p>
  </w:endnote>
  <w:endnote w:type="continuationSeparator" w:id="0">
    <w:p w:rsidR="008155AC" w:rsidRDefault="008155AC" w:rsidP="0081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363730"/>
      <w:docPartObj>
        <w:docPartGallery w:val="Page Numbers (Bottom of Page)"/>
        <w:docPartUnique/>
      </w:docPartObj>
    </w:sdtPr>
    <w:sdtEndPr>
      <w:rPr>
        <w:noProof/>
        <w:sz w:val="16"/>
        <w:szCs w:val="16"/>
      </w:rPr>
    </w:sdtEndPr>
    <w:sdtContent>
      <w:p w:rsidR="008B2790" w:rsidRPr="008B2790" w:rsidRDefault="008B2790" w:rsidP="008B2790">
        <w:pPr>
          <w:pStyle w:val="Footer"/>
          <w:jc w:val="right"/>
          <w:rPr>
            <w:sz w:val="16"/>
            <w:szCs w:val="16"/>
          </w:rPr>
        </w:pPr>
        <w:r w:rsidRPr="008B2790">
          <w:rPr>
            <w:sz w:val="16"/>
            <w:szCs w:val="16"/>
          </w:rPr>
          <w:t xml:space="preserve">Page | </w:t>
        </w:r>
        <w:r w:rsidRPr="008B2790">
          <w:rPr>
            <w:sz w:val="16"/>
            <w:szCs w:val="16"/>
          </w:rPr>
          <w:fldChar w:fldCharType="begin"/>
        </w:r>
        <w:r w:rsidRPr="008B2790">
          <w:rPr>
            <w:sz w:val="16"/>
            <w:szCs w:val="16"/>
          </w:rPr>
          <w:instrText xml:space="preserve"> PAGE   \* MERGEFORMAT </w:instrText>
        </w:r>
        <w:r w:rsidRPr="008B2790">
          <w:rPr>
            <w:sz w:val="16"/>
            <w:szCs w:val="16"/>
          </w:rPr>
          <w:fldChar w:fldCharType="separate"/>
        </w:r>
        <w:r w:rsidRPr="008B2790">
          <w:rPr>
            <w:noProof/>
            <w:sz w:val="16"/>
            <w:szCs w:val="16"/>
          </w:rPr>
          <w:t>2</w:t>
        </w:r>
        <w:r w:rsidRPr="008B2790">
          <w:rPr>
            <w:noProof/>
            <w:sz w:val="16"/>
            <w:szCs w:val="16"/>
          </w:rPr>
          <w:fldChar w:fldCharType="end"/>
        </w:r>
        <w:r w:rsidRPr="008B2790">
          <w:rPr>
            <w:noProof/>
            <w:sz w:val="16"/>
            <w:szCs w:val="16"/>
          </w:rPr>
          <w:t xml:space="preserve">  Hirst Wood Nursery School School Development Plan, 202</w:t>
        </w:r>
        <w:r w:rsidR="004C785F">
          <w:rPr>
            <w:noProof/>
            <w:sz w:val="16"/>
            <w:szCs w:val="16"/>
          </w:rPr>
          <w:t xml:space="preserve">3 - </w:t>
        </w:r>
        <w:r w:rsidR="00E65D28">
          <w:rPr>
            <w:noProof/>
            <w:sz w:val="16"/>
            <w:szCs w:val="16"/>
          </w:rPr>
          <w:t>2</w:t>
        </w:r>
        <w:r w:rsidR="004C785F">
          <w:rPr>
            <w:noProof/>
            <w:sz w:val="16"/>
            <w:szCs w:val="16"/>
          </w:rPr>
          <w:t>4</w:t>
        </w:r>
      </w:p>
    </w:sdtContent>
  </w:sdt>
  <w:p w:rsidR="008155AC" w:rsidRDefault="00815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AC" w:rsidRDefault="008155AC" w:rsidP="008155AC">
      <w:pPr>
        <w:spacing w:after="0" w:line="240" w:lineRule="auto"/>
      </w:pPr>
      <w:r>
        <w:separator/>
      </w:r>
    </w:p>
  </w:footnote>
  <w:footnote w:type="continuationSeparator" w:id="0">
    <w:p w:rsidR="008155AC" w:rsidRDefault="008155AC" w:rsidP="00815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DC0" w:rsidRDefault="003E6DC0">
    <w:pPr>
      <w:pStyle w:val="Header"/>
    </w:pPr>
    <w:r>
      <w:rPr>
        <w:noProof/>
      </w:rPr>
      <w:drawing>
        <wp:inline distT="0" distB="0" distL="0" distR="0" wp14:anchorId="555E4815" wp14:editId="1D001FFA">
          <wp:extent cx="9972040" cy="2058670"/>
          <wp:effectExtent l="0" t="0" r="0" b="0"/>
          <wp:docPr id="1" name="Picture 1" descr="Welcome to Hirst Wood Nursery School and Children s Centre - Thisis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Hirst Wood Nursery School and Children s Centre - Thisischemist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40" cy="2058670"/>
                  </a:xfrm>
                  <a:prstGeom prst="rect">
                    <a:avLst/>
                  </a:prstGeom>
                  <a:noFill/>
                  <a:ln>
                    <a:noFill/>
                  </a:ln>
                </pic:spPr>
              </pic:pic>
            </a:graphicData>
          </a:graphic>
        </wp:inline>
      </w:drawing>
    </w:r>
  </w:p>
  <w:p w:rsidR="008155AC" w:rsidRDefault="00815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6641E"/>
    <w:multiLevelType w:val="multilevel"/>
    <w:tmpl w:val="4098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5C"/>
    <w:rsid w:val="0001738D"/>
    <w:rsid w:val="000303EB"/>
    <w:rsid w:val="0003246D"/>
    <w:rsid w:val="00075CD1"/>
    <w:rsid w:val="00076E89"/>
    <w:rsid w:val="000B1BD9"/>
    <w:rsid w:val="000E3382"/>
    <w:rsid w:val="000F3EEF"/>
    <w:rsid w:val="001020BE"/>
    <w:rsid w:val="001542D7"/>
    <w:rsid w:val="00165FE4"/>
    <w:rsid w:val="001912BF"/>
    <w:rsid w:val="001A065F"/>
    <w:rsid w:val="001C652A"/>
    <w:rsid w:val="001F1DBA"/>
    <w:rsid w:val="00202F1A"/>
    <w:rsid w:val="00221147"/>
    <w:rsid w:val="002351F9"/>
    <w:rsid w:val="0023661B"/>
    <w:rsid w:val="00262D3F"/>
    <w:rsid w:val="002679EA"/>
    <w:rsid w:val="002C107F"/>
    <w:rsid w:val="002F388D"/>
    <w:rsid w:val="00336768"/>
    <w:rsid w:val="00350B79"/>
    <w:rsid w:val="00370CF6"/>
    <w:rsid w:val="00376BD8"/>
    <w:rsid w:val="003B7221"/>
    <w:rsid w:val="003C1217"/>
    <w:rsid w:val="003C1234"/>
    <w:rsid w:val="003C3579"/>
    <w:rsid w:val="003D4FF1"/>
    <w:rsid w:val="003D500F"/>
    <w:rsid w:val="003E6DC0"/>
    <w:rsid w:val="003E77C4"/>
    <w:rsid w:val="003F05B7"/>
    <w:rsid w:val="004234C8"/>
    <w:rsid w:val="004250BE"/>
    <w:rsid w:val="00437CF6"/>
    <w:rsid w:val="00460D67"/>
    <w:rsid w:val="00490F3B"/>
    <w:rsid w:val="004C4428"/>
    <w:rsid w:val="004C785F"/>
    <w:rsid w:val="004D31BA"/>
    <w:rsid w:val="004E38E1"/>
    <w:rsid w:val="004E5BFE"/>
    <w:rsid w:val="004E7F5A"/>
    <w:rsid w:val="004F600B"/>
    <w:rsid w:val="005013B7"/>
    <w:rsid w:val="0051406D"/>
    <w:rsid w:val="00527410"/>
    <w:rsid w:val="00536089"/>
    <w:rsid w:val="0056533D"/>
    <w:rsid w:val="005668FB"/>
    <w:rsid w:val="00571A58"/>
    <w:rsid w:val="00573EBD"/>
    <w:rsid w:val="00595226"/>
    <w:rsid w:val="005B09ED"/>
    <w:rsid w:val="005B3DB5"/>
    <w:rsid w:val="005C52D6"/>
    <w:rsid w:val="00605D7E"/>
    <w:rsid w:val="006439B4"/>
    <w:rsid w:val="00643FB9"/>
    <w:rsid w:val="00653E24"/>
    <w:rsid w:val="006656B7"/>
    <w:rsid w:val="006725A4"/>
    <w:rsid w:val="006A23EC"/>
    <w:rsid w:val="006B4C60"/>
    <w:rsid w:val="006C78D0"/>
    <w:rsid w:val="00707625"/>
    <w:rsid w:val="007119C2"/>
    <w:rsid w:val="007446CB"/>
    <w:rsid w:val="007616D8"/>
    <w:rsid w:val="00765CB3"/>
    <w:rsid w:val="00787C16"/>
    <w:rsid w:val="00795077"/>
    <w:rsid w:val="007A439A"/>
    <w:rsid w:val="007B0036"/>
    <w:rsid w:val="007B3D4B"/>
    <w:rsid w:val="007B50DD"/>
    <w:rsid w:val="007D60E2"/>
    <w:rsid w:val="007E1F2E"/>
    <w:rsid w:val="008122E2"/>
    <w:rsid w:val="008155AC"/>
    <w:rsid w:val="00825C71"/>
    <w:rsid w:val="008263A6"/>
    <w:rsid w:val="00873E83"/>
    <w:rsid w:val="00874DC0"/>
    <w:rsid w:val="0089058D"/>
    <w:rsid w:val="008A19CF"/>
    <w:rsid w:val="008A29C2"/>
    <w:rsid w:val="008B2790"/>
    <w:rsid w:val="008C7A9E"/>
    <w:rsid w:val="008D1FA7"/>
    <w:rsid w:val="008E2854"/>
    <w:rsid w:val="008E667A"/>
    <w:rsid w:val="008F4338"/>
    <w:rsid w:val="009528FF"/>
    <w:rsid w:val="009664D8"/>
    <w:rsid w:val="00974C3E"/>
    <w:rsid w:val="00991333"/>
    <w:rsid w:val="00995B89"/>
    <w:rsid w:val="009A618C"/>
    <w:rsid w:val="009D17C9"/>
    <w:rsid w:val="00A82488"/>
    <w:rsid w:val="00AC024D"/>
    <w:rsid w:val="00AD65F2"/>
    <w:rsid w:val="00AF2F46"/>
    <w:rsid w:val="00B06121"/>
    <w:rsid w:val="00B253C5"/>
    <w:rsid w:val="00B54DA5"/>
    <w:rsid w:val="00B55E00"/>
    <w:rsid w:val="00B6329A"/>
    <w:rsid w:val="00BA3F8B"/>
    <w:rsid w:val="00BD371B"/>
    <w:rsid w:val="00BD5E2E"/>
    <w:rsid w:val="00BE3C3E"/>
    <w:rsid w:val="00C61309"/>
    <w:rsid w:val="00C72306"/>
    <w:rsid w:val="00C779A8"/>
    <w:rsid w:val="00C9460B"/>
    <w:rsid w:val="00CA0892"/>
    <w:rsid w:val="00CA5A39"/>
    <w:rsid w:val="00CB090B"/>
    <w:rsid w:val="00CC129D"/>
    <w:rsid w:val="00CC7690"/>
    <w:rsid w:val="00CE02AA"/>
    <w:rsid w:val="00CE205D"/>
    <w:rsid w:val="00CE26E7"/>
    <w:rsid w:val="00CE3204"/>
    <w:rsid w:val="00CE555C"/>
    <w:rsid w:val="00D0188E"/>
    <w:rsid w:val="00D026F6"/>
    <w:rsid w:val="00D041D1"/>
    <w:rsid w:val="00D0503F"/>
    <w:rsid w:val="00D0751F"/>
    <w:rsid w:val="00D637B4"/>
    <w:rsid w:val="00D667FA"/>
    <w:rsid w:val="00D805BD"/>
    <w:rsid w:val="00D86D68"/>
    <w:rsid w:val="00D947AE"/>
    <w:rsid w:val="00D96DF5"/>
    <w:rsid w:val="00DA52DA"/>
    <w:rsid w:val="00DC44AC"/>
    <w:rsid w:val="00DF4037"/>
    <w:rsid w:val="00E00C81"/>
    <w:rsid w:val="00E1590C"/>
    <w:rsid w:val="00E16622"/>
    <w:rsid w:val="00E16B34"/>
    <w:rsid w:val="00E3340A"/>
    <w:rsid w:val="00E63178"/>
    <w:rsid w:val="00E65D28"/>
    <w:rsid w:val="00E84D9B"/>
    <w:rsid w:val="00E974E7"/>
    <w:rsid w:val="00EA2B00"/>
    <w:rsid w:val="00EB2DF8"/>
    <w:rsid w:val="00EE0079"/>
    <w:rsid w:val="00EE1BDA"/>
    <w:rsid w:val="00EF3915"/>
    <w:rsid w:val="00F33F6B"/>
    <w:rsid w:val="00F56189"/>
    <w:rsid w:val="00F71BCD"/>
    <w:rsid w:val="00FA70C3"/>
    <w:rsid w:val="00FB7832"/>
    <w:rsid w:val="00FC453F"/>
    <w:rsid w:val="00FD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1EF0201"/>
  <w15:chartTrackingRefBased/>
  <w15:docId w15:val="{2570485F-64F1-45C7-A852-CDB3E6C0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5AC"/>
  </w:style>
  <w:style w:type="paragraph" w:styleId="Footer">
    <w:name w:val="footer"/>
    <w:basedOn w:val="Normal"/>
    <w:link w:val="FooterChar"/>
    <w:uiPriority w:val="99"/>
    <w:unhideWhenUsed/>
    <w:rsid w:val="00815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5AC"/>
  </w:style>
  <w:style w:type="paragraph" w:styleId="BalloonText">
    <w:name w:val="Balloon Text"/>
    <w:basedOn w:val="Normal"/>
    <w:link w:val="BalloonTextChar"/>
    <w:uiPriority w:val="99"/>
    <w:semiHidden/>
    <w:unhideWhenUsed/>
    <w:rsid w:val="008B2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90"/>
    <w:rPr>
      <w:rFonts w:ascii="Segoe UI" w:hAnsi="Segoe UI" w:cs="Segoe UI"/>
      <w:sz w:val="18"/>
      <w:szCs w:val="18"/>
    </w:rPr>
  </w:style>
  <w:style w:type="paragraph" w:styleId="NormalWeb">
    <w:name w:val="Normal (Web)"/>
    <w:basedOn w:val="Normal"/>
    <w:uiPriority w:val="99"/>
    <w:unhideWhenUsed/>
    <w:rsid w:val="00F33F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7642">
      <w:bodyDiv w:val="1"/>
      <w:marLeft w:val="0"/>
      <w:marRight w:val="0"/>
      <w:marTop w:val="0"/>
      <w:marBottom w:val="0"/>
      <w:divBdr>
        <w:top w:val="none" w:sz="0" w:space="0" w:color="auto"/>
        <w:left w:val="none" w:sz="0" w:space="0" w:color="auto"/>
        <w:bottom w:val="none" w:sz="0" w:space="0" w:color="auto"/>
        <w:right w:val="none" w:sz="0" w:space="0" w:color="auto"/>
      </w:divBdr>
    </w:div>
    <w:div w:id="892547403">
      <w:bodyDiv w:val="1"/>
      <w:marLeft w:val="0"/>
      <w:marRight w:val="0"/>
      <w:marTop w:val="0"/>
      <w:marBottom w:val="0"/>
      <w:divBdr>
        <w:top w:val="none" w:sz="0" w:space="0" w:color="auto"/>
        <w:left w:val="none" w:sz="0" w:space="0" w:color="auto"/>
        <w:bottom w:val="none" w:sz="0" w:space="0" w:color="auto"/>
        <w:right w:val="none" w:sz="0" w:space="0" w:color="auto"/>
      </w:divBdr>
      <w:divsChild>
        <w:div w:id="686830203">
          <w:marLeft w:val="-108"/>
          <w:marRight w:val="0"/>
          <w:marTop w:val="0"/>
          <w:marBottom w:val="0"/>
          <w:divBdr>
            <w:top w:val="none" w:sz="0" w:space="0" w:color="auto"/>
            <w:left w:val="none" w:sz="0" w:space="0" w:color="auto"/>
            <w:bottom w:val="none" w:sz="0" w:space="0" w:color="auto"/>
            <w:right w:val="none" w:sz="0" w:space="0" w:color="auto"/>
          </w:divBdr>
        </w:div>
      </w:divsChild>
    </w:div>
    <w:div w:id="1061169553">
      <w:bodyDiv w:val="1"/>
      <w:marLeft w:val="0"/>
      <w:marRight w:val="0"/>
      <w:marTop w:val="0"/>
      <w:marBottom w:val="0"/>
      <w:divBdr>
        <w:top w:val="none" w:sz="0" w:space="0" w:color="auto"/>
        <w:left w:val="none" w:sz="0" w:space="0" w:color="auto"/>
        <w:bottom w:val="none" w:sz="0" w:space="0" w:color="auto"/>
        <w:right w:val="none" w:sz="0" w:space="0" w:color="auto"/>
      </w:divBdr>
    </w:div>
    <w:div w:id="12763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Hirst Wood Nursery School, School Development Plan 2021-22</dc:subject>
  <dc:creator>Jayne Taylor</dc:creator>
  <cp:keywords/>
  <dc:description/>
  <cp:lastModifiedBy>Jayne Taylor</cp:lastModifiedBy>
  <cp:revision>3</cp:revision>
  <cp:lastPrinted>2022-11-29T18:08:00Z</cp:lastPrinted>
  <dcterms:created xsi:type="dcterms:W3CDTF">2023-11-17T11:42:00Z</dcterms:created>
  <dcterms:modified xsi:type="dcterms:W3CDTF">2023-11-17T11:43:00Z</dcterms:modified>
</cp:coreProperties>
</file>